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00"/>
          <w:tab w:val="left" w:pos="1100"/>
        </w:tabs>
        <w:spacing w:line="440" w:lineRule="exact"/>
        <w:ind w:left="510"/>
        <w:jc w:val="center"/>
        <w:rPr>
          <w:rFonts w:ascii="宋体" w:hAnsi="宋体" w:eastAsia="宋体" w:cs="宋体"/>
          <w:b/>
          <w:sz w:val="32"/>
          <w:szCs w:val="32"/>
        </w:rPr>
      </w:pPr>
      <w:r>
        <w:rPr>
          <w:rFonts w:hint="eastAsia" w:ascii="宋体" w:hAnsi="宋体" w:eastAsia="宋体" w:cs="宋体"/>
          <w:b/>
          <w:sz w:val="32"/>
          <w:szCs w:val="32"/>
        </w:rPr>
        <w:t>招标公告</w:t>
      </w:r>
    </w:p>
    <w:p>
      <w:pPr>
        <w:widowControl/>
        <w:tabs>
          <w:tab w:val="left" w:pos="900"/>
          <w:tab w:val="left" w:pos="1100"/>
        </w:tabs>
        <w:spacing w:line="360" w:lineRule="auto"/>
        <w:ind w:left="510"/>
        <w:rPr>
          <w:rFonts w:ascii="宋体" w:hAnsi="宋体" w:eastAsia="宋体" w:cs="宋体"/>
          <w:b/>
          <w:sz w:val="24"/>
        </w:rPr>
      </w:pPr>
      <w:r>
        <w:rPr>
          <w:rFonts w:hint="eastAsia" w:ascii="宋体" w:hAnsi="宋体" w:eastAsia="宋体" w:cs="宋体"/>
          <w:b/>
          <w:sz w:val="24"/>
        </w:rPr>
        <w:t>1. 招标条件</w:t>
      </w:r>
    </w:p>
    <w:p>
      <w:pPr>
        <w:widowControl/>
        <w:tabs>
          <w:tab w:val="left" w:pos="360"/>
        </w:tabs>
        <w:spacing w:line="360" w:lineRule="auto"/>
        <w:ind w:left="210" w:leftChars="100" w:firstLine="499" w:firstLineChars="208"/>
        <w:jc w:val="left"/>
        <w:rPr>
          <w:rFonts w:ascii="宋体" w:hAnsi="宋体" w:eastAsia="宋体" w:cs="宋体"/>
          <w:sz w:val="24"/>
        </w:rPr>
      </w:pPr>
      <w:r>
        <w:rPr>
          <w:rFonts w:hint="eastAsia" w:ascii="宋体" w:hAnsi="宋体" w:eastAsia="宋体" w:cs="宋体"/>
          <w:color w:val="000000"/>
          <w:sz w:val="24"/>
        </w:rPr>
        <w:t>本招标项目</w:t>
      </w:r>
      <w:r>
        <w:rPr>
          <w:rFonts w:hint="eastAsia" w:ascii="宋体" w:hAnsi="宋体" w:eastAsia="宋体" w:cs="宋体"/>
          <w:b/>
          <w:color w:val="000000"/>
          <w:sz w:val="24"/>
          <w:u w:val="single"/>
        </w:rPr>
        <w:t xml:space="preserve"> 城港大道辅道破损路面专项修补项目 </w:t>
      </w:r>
      <w:r>
        <w:rPr>
          <w:rFonts w:hint="eastAsia" w:ascii="宋体" w:hAnsi="宋体" w:eastAsia="宋体" w:cs="宋体"/>
          <w:color w:val="000000"/>
          <w:sz w:val="24"/>
        </w:rPr>
        <w:t>已批准建设，项目主为</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莆田市市政工程维护管理处 </w:t>
      </w:r>
      <w:r>
        <w:rPr>
          <w:rFonts w:hint="eastAsia" w:ascii="宋体" w:hAnsi="宋体" w:eastAsia="宋体" w:cs="宋体"/>
          <w:color w:val="000000"/>
          <w:sz w:val="24"/>
        </w:rPr>
        <w:t>， 建设资金来自</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财政拨款 </w:t>
      </w:r>
      <w:r>
        <w:rPr>
          <w:rFonts w:hint="eastAsia" w:ascii="宋体" w:hAnsi="宋体" w:eastAsia="宋体" w:cs="宋体"/>
          <w:color w:val="000000"/>
          <w:sz w:val="24"/>
        </w:rPr>
        <w:t xml:space="preserve"> (资金来源)，招标人为</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莆田市市政工程维护管理处 </w:t>
      </w:r>
      <w:r>
        <w:rPr>
          <w:rFonts w:hint="eastAsia" w:ascii="宋体" w:hAnsi="宋体" w:eastAsia="宋体" w:cs="宋体"/>
          <w:color w:val="000000"/>
          <w:sz w:val="24"/>
        </w:rPr>
        <w:t>，委托的招标代理单位为</w:t>
      </w:r>
      <w:r>
        <w:rPr>
          <w:rFonts w:hint="eastAsia" w:ascii="宋体" w:hAnsi="宋体" w:eastAsia="宋体" w:cs="宋体"/>
          <w:color w:val="000000"/>
          <w:sz w:val="24"/>
          <w:u w:val="single"/>
        </w:rPr>
        <w:t xml:space="preserve"> </w:t>
      </w:r>
      <w:r>
        <w:rPr>
          <w:rFonts w:hint="eastAsia" w:ascii="宋体" w:hAnsi="宋体" w:eastAsia="宋体" w:cs="宋体"/>
          <w:b/>
          <w:sz w:val="24"/>
          <w:u w:val="single"/>
        </w:rPr>
        <w:t xml:space="preserve">海之特工程管理有限公司 </w:t>
      </w:r>
      <w:r>
        <w:rPr>
          <w:rFonts w:hint="eastAsia" w:ascii="宋体" w:hAnsi="宋体" w:eastAsia="宋体" w:cs="宋体"/>
          <w:sz w:val="24"/>
        </w:rPr>
        <w:t>。项目已具备招标条件，现对该项目的施工进行</w:t>
      </w:r>
      <w:r>
        <w:rPr>
          <w:rFonts w:hint="eastAsia" w:ascii="宋体" w:hAnsi="宋体" w:eastAsia="宋体" w:cs="宋体"/>
          <w:sz w:val="24"/>
          <w:u w:val="single"/>
        </w:rPr>
        <w:t xml:space="preserve"> </w:t>
      </w:r>
      <w:r>
        <w:rPr>
          <w:rFonts w:hint="eastAsia" w:ascii="宋体" w:hAnsi="宋体" w:eastAsia="宋体" w:cs="宋体"/>
          <w:b/>
          <w:sz w:val="24"/>
          <w:u w:val="single"/>
        </w:rPr>
        <w:t>公开</w:t>
      </w:r>
      <w:r>
        <w:rPr>
          <w:rFonts w:hint="eastAsia" w:ascii="宋体" w:hAnsi="宋体" w:eastAsia="宋体" w:cs="宋体"/>
          <w:sz w:val="24"/>
          <w:u w:val="single"/>
        </w:rPr>
        <w:t xml:space="preserve"> </w:t>
      </w:r>
      <w:r>
        <w:rPr>
          <w:rFonts w:hint="eastAsia" w:ascii="宋体" w:hAnsi="宋体" w:eastAsia="宋体" w:cs="宋体"/>
          <w:sz w:val="24"/>
        </w:rPr>
        <w:t>招标。</w:t>
      </w:r>
    </w:p>
    <w:p>
      <w:pPr>
        <w:widowControl/>
        <w:tabs>
          <w:tab w:val="left" w:pos="900"/>
          <w:tab w:val="left" w:pos="1100"/>
        </w:tabs>
        <w:spacing w:line="360" w:lineRule="auto"/>
        <w:ind w:firstLine="590" w:firstLineChars="245"/>
        <w:rPr>
          <w:rFonts w:ascii="宋体" w:hAnsi="宋体" w:eastAsia="宋体" w:cs="宋体"/>
          <w:b/>
          <w:sz w:val="24"/>
        </w:rPr>
      </w:pPr>
      <w:r>
        <w:rPr>
          <w:rFonts w:hint="eastAsia" w:ascii="宋体" w:hAnsi="宋体" w:eastAsia="宋体" w:cs="宋体"/>
          <w:b/>
          <w:sz w:val="24"/>
        </w:rPr>
        <w:t>2. 项目概况和招标范围</w:t>
      </w:r>
    </w:p>
    <w:p>
      <w:pPr>
        <w:widowControl/>
        <w:numPr>
          <w:ilvl w:val="1"/>
          <w:numId w:val="1"/>
        </w:numPr>
        <w:tabs>
          <w:tab w:val="left" w:pos="360"/>
          <w:tab w:val="left" w:pos="540"/>
          <w:tab w:val="clear" w:pos="510"/>
        </w:tabs>
        <w:spacing w:line="360" w:lineRule="auto"/>
        <w:ind w:left="30"/>
        <w:jc w:val="left"/>
        <w:rPr>
          <w:rFonts w:ascii="宋体" w:hAnsi="宋体" w:eastAsia="宋体" w:cs="宋体"/>
          <w:color w:val="000000"/>
          <w:sz w:val="24"/>
        </w:rPr>
      </w:pPr>
      <w:r>
        <w:rPr>
          <w:rFonts w:hint="eastAsia" w:ascii="宋体" w:hAnsi="宋体" w:eastAsia="宋体" w:cs="宋体"/>
          <w:color w:val="000000"/>
          <w:sz w:val="24"/>
        </w:rPr>
        <w:t>建设地点：</w:t>
      </w:r>
      <w:r>
        <w:rPr>
          <w:rFonts w:hint="eastAsia" w:ascii="宋体" w:hAnsi="宋体" w:eastAsia="宋体" w:cs="宋体"/>
          <w:sz w:val="24"/>
          <w:u w:val="single"/>
        </w:rPr>
        <w:t>莆田市</w:t>
      </w:r>
      <w:r>
        <w:rPr>
          <w:rFonts w:hint="eastAsia" w:ascii="宋体" w:hAnsi="宋体" w:eastAsia="宋体" w:cs="宋体"/>
          <w:color w:val="000000"/>
          <w:sz w:val="24"/>
        </w:rPr>
        <w:t>；</w:t>
      </w:r>
    </w:p>
    <w:p>
      <w:pPr>
        <w:widowControl/>
        <w:numPr>
          <w:ilvl w:val="1"/>
          <w:numId w:val="1"/>
        </w:numPr>
        <w:tabs>
          <w:tab w:val="left" w:pos="360"/>
          <w:tab w:val="left" w:pos="540"/>
          <w:tab w:val="clear" w:pos="510"/>
        </w:tabs>
        <w:spacing w:line="360" w:lineRule="auto"/>
        <w:ind w:left="30"/>
        <w:jc w:val="left"/>
        <w:rPr>
          <w:rFonts w:ascii="宋体" w:hAnsi="宋体" w:eastAsia="宋体" w:cs="宋体"/>
          <w:color w:val="000000"/>
          <w:sz w:val="24"/>
        </w:rPr>
      </w:pPr>
      <w:r>
        <w:rPr>
          <w:rFonts w:hint="eastAsia" w:ascii="宋体" w:hAnsi="宋体" w:eastAsia="宋体" w:cs="宋体"/>
          <w:color w:val="000000"/>
          <w:sz w:val="24"/>
        </w:rPr>
        <w:t>工程建设规模：</w:t>
      </w:r>
      <w:r>
        <w:rPr>
          <w:rFonts w:hint="eastAsia" w:ascii="宋体" w:hAnsi="宋体" w:eastAsia="宋体" w:cs="宋体"/>
          <w:sz w:val="24"/>
          <w:u w:val="single"/>
        </w:rPr>
        <w:t>约250万元</w:t>
      </w:r>
      <w:r>
        <w:rPr>
          <w:rFonts w:hint="eastAsia" w:ascii="宋体" w:hAnsi="宋体" w:eastAsia="宋体" w:cs="宋体"/>
          <w:color w:val="000000"/>
          <w:sz w:val="24"/>
        </w:rPr>
        <w:t>；</w:t>
      </w:r>
    </w:p>
    <w:p>
      <w:pPr>
        <w:widowControl/>
        <w:numPr>
          <w:ilvl w:val="1"/>
          <w:numId w:val="1"/>
        </w:numPr>
        <w:tabs>
          <w:tab w:val="left" w:pos="540"/>
          <w:tab w:val="clear" w:pos="510"/>
        </w:tabs>
        <w:spacing w:line="360" w:lineRule="auto"/>
        <w:ind w:left="30"/>
        <w:jc w:val="left"/>
        <w:rPr>
          <w:rFonts w:ascii="宋体" w:hAnsi="宋体" w:eastAsia="宋体" w:cs="宋体"/>
          <w:sz w:val="24"/>
        </w:rPr>
      </w:pPr>
      <w:r>
        <w:rPr>
          <w:rFonts w:hint="eastAsia" w:ascii="宋体" w:hAnsi="宋体" w:eastAsia="宋体" w:cs="宋体"/>
          <w:sz w:val="24"/>
        </w:rPr>
        <w:t>招标范围和内容：</w:t>
      </w:r>
      <w:r>
        <w:rPr>
          <w:rFonts w:hint="eastAsia" w:ascii="宋体" w:hAnsi="宋体" w:eastAsia="宋体" w:cs="宋体"/>
          <w:sz w:val="24"/>
          <w:u w:val="single"/>
        </w:rPr>
        <w:t>详施工图纸并结合工程预算书</w:t>
      </w:r>
      <w:r>
        <w:rPr>
          <w:rFonts w:hint="eastAsia" w:ascii="宋体" w:hAnsi="宋体" w:eastAsia="宋体" w:cs="宋体"/>
          <w:sz w:val="24"/>
        </w:rPr>
        <w:t>；</w:t>
      </w:r>
    </w:p>
    <w:p>
      <w:pPr>
        <w:widowControl/>
        <w:numPr>
          <w:ilvl w:val="1"/>
          <w:numId w:val="1"/>
        </w:numPr>
        <w:tabs>
          <w:tab w:val="left" w:pos="540"/>
          <w:tab w:val="clear" w:pos="510"/>
        </w:tabs>
        <w:spacing w:line="360" w:lineRule="auto"/>
        <w:ind w:left="30"/>
        <w:jc w:val="left"/>
        <w:rPr>
          <w:rFonts w:ascii="宋体" w:hAnsi="宋体" w:eastAsia="宋体" w:cs="宋体"/>
          <w:sz w:val="24"/>
        </w:rPr>
      </w:pPr>
      <w:r>
        <w:rPr>
          <w:rFonts w:hint="eastAsia" w:ascii="宋体" w:hAnsi="宋体" w:eastAsia="宋体" w:cs="宋体"/>
          <w:sz w:val="24"/>
        </w:rPr>
        <w:t>工期要求：总工期：</w:t>
      </w:r>
      <w:r>
        <w:rPr>
          <w:rFonts w:hint="eastAsia" w:ascii="宋体" w:hAnsi="宋体" w:eastAsia="宋体" w:cs="宋体"/>
          <w:sz w:val="24"/>
          <w:u w:val="single"/>
        </w:rPr>
        <w:t>80</w:t>
      </w:r>
      <w:r>
        <w:rPr>
          <w:rFonts w:hint="eastAsia" w:ascii="宋体" w:hAnsi="宋体" w:eastAsia="宋体" w:cs="宋体"/>
          <w:sz w:val="24"/>
        </w:rPr>
        <w:t>个日历天；其中各关键节点的工期要求为：</w:t>
      </w:r>
      <w:r>
        <w:rPr>
          <w:rFonts w:hint="eastAsia" w:ascii="宋体" w:hAnsi="宋体" w:eastAsia="宋体" w:cs="宋体"/>
          <w:sz w:val="24"/>
          <w:u w:val="single"/>
        </w:rPr>
        <w:t xml:space="preserve"> / </w:t>
      </w:r>
      <w:r>
        <w:rPr>
          <w:rFonts w:hint="eastAsia" w:ascii="宋体" w:hAnsi="宋体" w:eastAsia="宋体" w:cs="宋体"/>
          <w:sz w:val="24"/>
        </w:rPr>
        <w:t>；</w:t>
      </w:r>
    </w:p>
    <w:p>
      <w:pPr>
        <w:widowControl/>
        <w:numPr>
          <w:ilvl w:val="1"/>
          <w:numId w:val="1"/>
        </w:numPr>
        <w:tabs>
          <w:tab w:val="left" w:pos="540"/>
          <w:tab w:val="clear" w:pos="510"/>
        </w:tabs>
        <w:spacing w:line="360" w:lineRule="auto"/>
        <w:ind w:left="30"/>
        <w:jc w:val="left"/>
        <w:rPr>
          <w:rFonts w:ascii="宋体" w:hAnsi="宋体" w:eastAsia="宋体" w:cs="宋体"/>
          <w:color w:val="000000"/>
          <w:sz w:val="24"/>
        </w:rPr>
      </w:pPr>
      <w:r>
        <w:rPr>
          <w:rFonts w:hint="eastAsia" w:ascii="宋体" w:hAnsi="宋体" w:eastAsia="宋体" w:cs="宋体"/>
          <w:color w:val="000000"/>
          <w:sz w:val="24"/>
        </w:rPr>
        <w:t>工程质量要求：</w:t>
      </w:r>
      <w:r>
        <w:rPr>
          <w:rFonts w:hint="eastAsia" w:ascii="宋体" w:hAnsi="宋体" w:eastAsia="宋体" w:cs="宋体"/>
          <w:color w:val="000000"/>
          <w:sz w:val="24"/>
          <w:u w:val="single"/>
        </w:rPr>
        <w:t xml:space="preserve">  合格  </w:t>
      </w:r>
      <w:r>
        <w:rPr>
          <w:rFonts w:hint="eastAsia" w:ascii="宋体" w:hAnsi="宋体" w:eastAsia="宋体" w:cs="宋体"/>
          <w:color w:val="000000"/>
          <w:sz w:val="24"/>
        </w:rPr>
        <w:t>；</w:t>
      </w:r>
    </w:p>
    <w:p>
      <w:pPr>
        <w:widowControl/>
        <w:tabs>
          <w:tab w:val="left" w:pos="900"/>
          <w:tab w:val="left" w:pos="1100"/>
        </w:tabs>
        <w:spacing w:line="360" w:lineRule="auto"/>
        <w:ind w:left="510"/>
        <w:rPr>
          <w:rFonts w:ascii="宋体" w:hAnsi="宋体" w:eastAsia="宋体" w:cs="宋体"/>
          <w:b/>
          <w:sz w:val="24"/>
        </w:rPr>
      </w:pPr>
      <w:r>
        <w:rPr>
          <w:rFonts w:hint="eastAsia" w:ascii="宋体" w:hAnsi="宋体" w:eastAsia="宋体" w:cs="宋体"/>
          <w:b/>
          <w:sz w:val="24"/>
        </w:rPr>
        <w:t>3. 投标人资格要求及审查办法</w:t>
      </w:r>
    </w:p>
    <w:p>
      <w:pPr>
        <w:pStyle w:val="7"/>
        <w:widowControl/>
        <w:numPr>
          <w:ilvl w:val="0"/>
          <w:numId w:val="1"/>
        </w:numPr>
        <w:tabs>
          <w:tab w:val="left" w:pos="900"/>
          <w:tab w:val="left" w:pos="1100"/>
        </w:tabs>
        <w:adjustRightInd/>
        <w:spacing w:line="360" w:lineRule="auto"/>
        <w:ind w:firstLineChars="0"/>
        <w:rPr>
          <w:rFonts w:ascii="宋体" w:hAnsi="宋体" w:cs="宋体"/>
          <w:vanish/>
          <w:sz w:val="24"/>
        </w:rPr>
      </w:pPr>
    </w:p>
    <w:p>
      <w:pPr>
        <w:pStyle w:val="7"/>
        <w:widowControl/>
        <w:numPr>
          <w:ilvl w:val="0"/>
          <w:numId w:val="1"/>
        </w:numPr>
        <w:tabs>
          <w:tab w:val="left" w:pos="900"/>
          <w:tab w:val="left" w:pos="1100"/>
        </w:tabs>
        <w:adjustRightInd/>
        <w:spacing w:line="360" w:lineRule="auto"/>
        <w:ind w:firstLineChars="0"/>
        <w:rPr>
          <w:rFonts w:ascii="宋体" w:hAnsi="宋体" w:cs="宋体"/>
          <w:vanish/>
          <w:sz w:val="24"/>
        </w:rPr>
      </w:pPr>
    </w:p>
    <w:p>
      <w:pPr>
        <w:pStyle w:val="7"/>
        <w:widowControl/>
        <w:numPr>
          <w:ilvl w:val="0"/>
          <w:numId w:val="1"/>
        </w:numPr>
        <w:tabs>
          <w:tab w:val="left" w:pos="900"/>
          <w:tab w:val="left" w:pos="1100"/>
        </w:tabs>
        <w:adjustRightInd/>
        <w:spacing w:line="360" w:lineRule="auto"/>
        <w:ind w:firstLineChars="0"/>
        <w:rPr>
          <w:rFonts w:ascii="宋体" w:hAnsi="宋体" w:cs="宋体"/>
          <w:vanish/>
          <w:sz w:val="24"/>
        </w:rPr>
      </w:pPr>
    </w:p>
    <w:p>
      <w:pPr>
        <w:widowControl/>
        <w:numPr>
          <w:ilvl w:val="1"/>
          <w:numId w:val="1"/>
        </w:numPr>
        <w:tabs>
          <w:tab w:val="left" w:pos="900"/>
          <w:tab w:val="left" w:pos="1100"/>
        </w:tabs>
        <w:spacing w:line="360" w:lineRule="auto"/>
        <w:rPr>
          <w:rFonts w:ascii="宋体" w:hAnsi="宋体" w:eastAsia="宋体" w:cs="宋体"/>
          <w:sz w:val="24"/>
        </w:rPr>
      </w:pPr>
      <w:r>
        <w:rPr>
          <w:rFonts w:hint="eastAsia" w:ascii="宋体" w:hAnsi="宋体" w:eastAsia="宋体" w:cs="宋体"/>
          <w:sz w:val="24"/>
        </w:rPr>
        <w:t>投标人须具备</w:t>
      </w:r>
      <w:r>
        <w:rPr>
          <w:rFonts w:hint="eastAsia" w:ascii="宋体" w:hAnsi="宋体" w:eastAsia="宋体" w:cs="宋体"/>
          <w:b/>
          <w:sz w:val="24"/>
          <w:u w:val="single"/>
        </w:rPr>
        <w:t xml:space="preserve"> </w:t>
      </w:r>
      <w:r>
        <w:rPr>
          <w:rFonts w:hint="eastAsia" w:ascii="宋体" w:hAnsi="宋体" w:eastAsia="宋体" w:cs="宋体"/>
          <w:b/>
          <w:kern w:val="1"/>
          <w:sz w:val="24"/>
          <w:u w:val="single"/>
        </w:rPr>
        <w:t>建设行政主管部门核发的市政公用工程施工总承包三级及以上</w:t>
      </w:r>
      <w:r>
        <w:rPr>
          <w:rFonts w:hint="eastAsia" w:ascii="宋体" w:hAnsi="宋体" w:eastAsia="宋体" w:cs="宋体"/>
          <w:sz w:val="24"/>
        </w:rPr>
        <w:t>（不分主、增项差别）和有效的《施工企业安全生产许可证》；</w:t>
      </w:r>
    </w:p>
    <w:p>
      <w:pPr>
        <w:widowControl/>
        <w:numPr>
          <w:ilvl w:val="1"/>
          <w:numId w:val="1"/>
        </w:numPr>
        <w:tabs>
          <w:tab w:val="left" w:pos="900"/>
          <w:tab w:val="left" w:pos="1100"/>
        </w:tabs>
        <w:spacing w:line="360" w:lineRule="auto"/>
        <w:rPr>
          <w:rFonts w:ascii="宋体" w:hAnsi="宋体" w:eastAsia="宋体" w:cs="宋体"/>
          <w:kern w:val="1"/>
          <w:sz w:val="24"/>
        </w:rPr>
      </w:pPr>
      <w:r>
        <w:rPr>
          <w:rFonts w:hint="eastAsia" w:ascii="宋体" w:hAnsi="宋体" w:eastAsia="宋体" w:cs="宋体"/>
          <w:kern w:val="1"/>
          <w:sz w:val="24"/>
        </w:rPr>
        <w:t>投标人必须</w:t>
      </w:r>
      <w:r>
        <w:rPr>
          <w:rFonts w:hint="eastAsia" w:ascii="宋体" w:hAnsi="宋体" w:eastAsia="宋体" w:cs="宋体"/>
          <w:sz w:val="24"/>
        </w:rPr>
        <w:t>具备独立的法人资格</w:t>
      </w:r>
      <w:r>
        <w:rPr>
          <w:rFonts w:hint="eastAsia" w:ascii="宋体" w:hAnsi="宋体" w:eastAsia="宋体" w:cs="宋体"/>
          <w:kern w:val="1"/>
          <w:sz w:val="24"/>
        </w:rPr>
        <w:t>且具备</w:t>
      </w:r>
      <w:r>
        <w:rPr>
          <w:rFonts w:hint="eastAsia" w:ascii="宋体" w:hAnsi="宋体" w:eastAsia="宋体" w:cs="宋体"/>
          <w:sz w:val="24"/>
        </w:rPr>
        <w:t>有效的企业营业执照，</w:t>
      </w:r>
      <w:r>
        <w:rPr>
          <w:rFonts w:hint="eastAsia" w:ascii="宋体" w:hAnsi="宋体" w:eastAsia="宋体" w:cs="宋体"/>
          <w:kern w:val="1"/>
          <w:sz w:val="24"/>
        </w:rPr>
        <w:t>同时是莆田市城市管理局2021年最新市政施工小规模工程施工承包库内的企业；</w:t>
      </w:r>
    </w:p>
    <w:p>
      <w:pPr>
        <w:widowControl/>
        <w:numPr>
          <w:ilvl w:val="1"/>
          <w:numId w:val="1"/>
        </w:numPr>
        <w:tabs>
          <w:tab w:val="left" w:pos="900"/>
          <w:tab w:val="left" w:pos="1100"/>
        </w:tabs>
        <w:spacing w:line="360" w:lineRule="auto"/>
        <w:rPr>
          <w:rFonts w:ascii="宋体" w:hAnsi="宋体" w:eastAsia="宋体" w:cs="宋体"/>
          <w:sz w:val="24"/>
        </w:rPr>
      </w:pPr>
      <w:r>
        <w:rPr>
          <w:rFonts w:hint="eastAsia" w:ascii="宋体" w:hAnsi="宋体" w:eastAsia="宋体" w:cs="宋体"/>
          <w:sz w:val="24"/>
        </w:rPr>
        <w:t>投标人拟担任本招标项目的项目负责人应具备有效的不低于</w:t>
      </w:r>
      <w:r>
        <w:rPr>
          <w:rFonts w:hint="eastAsia" w:ascii="宋体" w:hAnsi="宋体" w:eastAsia="宋体" w:cs="宋体"/>
          <w:b/>
          <w:color w:val="000000"/>
          <w:sz w:val="24"/>
          <w:u w:val="single"/>
        </w:rPr>
        <w:t xml:space="preserve"> 贰 </w:t>
      </w:r>
      <w:r>
        <w:rPr>
          <w:rFonts w:hint="eastAsia" w:ascii="宋体" w:hAnsi="宋体" w:eastAsia="宋体" w:cs="宋体"/>
          <w:color w:val="000000"/>
          <w:sz w:val="24"/>
        </w:rPr>
        <w:t>级</w:t>
      </w:r>
      <w:r>
        <w:rPr>
          <w:rFonts w:hint="eastAsia" w:ascii="宋体" w:hAnsi="宋体" w:eastAsia="宋体" w:cs="宋体"/>
          <w:b/>
          <w:kern w:val="1"/>
          <w:sz w:val="24"/>
          <w:u w:val="single"/>
        </w:rPr>
        <w:t>市政公用</w:t>
      </w:r>
      <w:r>
        <w:rPr>
          <w:rFonts w:hint="eastAsia" w:ascii="宋体" w:hAnsi="宋体" w:eastAsia="宋体" w:cs="宋体"/>
          <w:sz w:val="24"/>
        </w:rPr>
        <w:t>(专业)注册建造师(含临时建造师)执业资格，并持有安全生产考核合格证书B证；</w:t>
      </w:r>
    </w:p>
    <w:p>
      <w:pPr>
        <w:widowControl/>
        <w:numPr>
          <w:ilvl w:val="1"/>
          <w:numId w:val="1"/>
        </w:numPr>
        <w:tabs>
          <w:tab w:val="left" w:pos="900"/>
          <w:tab w:val="left" w:pos="1100"/>
        </w:tabs>
        <w:spacing w:line="360" w:lineRule="auto"/>
        <w:rPr>
          <w:rFonts w:ascii="宋体" w:hAnsi="宋体" w:eastAsia="宋体" w:cs="宋体"/>
          <w:sz w:val="24"/>
        </w:rPr>
      </w:pPr>
      <w:r>
        <w:rPr>
          <w:rFonts w:hint="eastAsia" w:ascii="宋体" w:hAnsi="宋体" w:eastAsia="宋体" w:cs="宋体"/>
          <w:sz w:val="24"/>
        </w:rPr>
        <w:t>本招标项目不接受联合体投标；</w:t>
      </w:r>
    </w:p>
    <w:p>
      <w:pPr>
        <w:widowControl/>
        <w:numPr>
          <w:ilvl w:val="1"/>
          <w:numId w:val="1"/>
        </w:numPr>
        <w:tabs>
          <w:tab w:val="left" w:pos="900"/>
          <w:tab w:val="left" w:pos="1100"/>
        </w:tabs>
        <w:spacing w:line="360" w:lineRule="auto"/>
        <w:rPr>
          <w:rFonts w:ascii="宋体" w:hAnsi="宋体" w:eastAsia="宋体" w:cs="宋体"/>
          <w:sz w:val="24"/>
        </w:rPr>
      </w:pPr>
      <w:r>
        <w:rPr>
          <w:rFonts w:hint="eastAsia" w:ascii="宋体" w:hAnsi="宋体" w:eastAsia="宋体" w:cs="宋体"/>
          <w:sz w:val="24"/>
        </w:rPr>
        <w:t>投标人在《福建省建筑企业信用综合评价系统》中的企业季度信用得分不得低于60分（适用于房屋建筑和市政基础设施工程总承包项目）；</w:t>
      </w:r>
    </w:p>
    <w:p>
      <w:pPr>
        <w:widowControl/>
        <w:numPr>
          <w:ilvl w:val="1"/>
          <w:numId w:val="1"/>
        </w:numPr>
        <w:tabs>
          <w:tab w:val="left" w:pos="900"/>
          <w:tab w:val="left" w:pos="1100"/>
        </w:tabs>
        <w:spacing w:line="360" w:lineRule="auto"/>
        <w:rPr>
          <w:rFonts w:ascii="宋体" w:hAnsi="宋体" w:eastAsia="宋体" w:cs="宋体"/>
          <w:sz w:val="24"/>
        </w:rPr>
      </w:pPr>
      <w:r>
        <w:rPr>
          <w:rFonts w:hint="eastAsia" w:ascii="宋体" w:hAnsi="宋体" w:eastAsia="宋体" w:cs="宋体"/>
          <w:sz w:val="24"/>
        </w:rPr>
        <w:t>投标人的企业信息和拟派项目管理人员信息应在福建省建筑市场综合监管信息平台可查询到且查询到的信息完整；</w:t>
      </w:r>
    </w:p>
    <w:p>
      <w:pPr>
        <w:widowControl/>
        <w:numPr>
          <w:ilvl w:val="1"/>
          <w:numId w:val="1"/>
        </w:numPr>
        <w:tabs>
          <w:tab w:val="left" w:pos="900"/>
          <w:tab w:val="left" w:pos="1100"/>
        </w:tabs>
        <w:spacing w:line="360" w:lineRule="auto"/>
        <w:rPr>
          <w:rFonts w:ascii="宋体" w:hAnsi="宋体" w:eastAsia="宋体" w:cs="宋体"/>
          <w:sz w:val="24"/>
        </w:rPr>
      </w:pPr>
      <w:r>
        <w:rPr>
          <w:rFonts w:hint="eastAsia" w:ascii="宋体" w:hAnsi="宋体" w:eastAsia="宋体" w:cs="宋体"/>
          <w:sz w:val="24"/>
        </w:rPr>
        <w:t>投标人不得属于被纳入福建省建设工程责任主体不良记录“质量安全黑名单”和“文明施工黑名单”，且在“黑名单”管理有效期内的企业。</w:t>
      </w:r>
    </w:p>
    <w:p>
      <w:pPr>
        <w:widowControl/>
        <w:numPr>
          <w:ilvl w:val="1"/>
          <w:numId w:val="1"/>
        </w:numPr>
        <w:tabs>
          <w:tab w:val="left" w:pos="900"/>
          <w:tab w:val="left" w:pos="1100"/>
        </w:tabs>
        <w:spacing w:line="360" w:lineRule="auto"/>
        <w:jc w:val="left"/>
        <w:rPr>
          <w:rFonts w:ascii="宋体" w:hAnsi="宋体" w:eastAsia="宋体" w:cs="宋体"/>
          <w:sz w:val="24"/>
        </w:rPr>
      </w:pPr>
      <w:r>
        <w:rPr>
          <w:rFonts w:hint="eastAsia" w:ascii="宋体" w:hAnsi="宋体" w:eastAsia="宋体" w:cs="宋体"/>
          <w:sz w:val="24"/>
        </w:rPr>
        <w:t>投标人应在人员、设备、资金等方面具有承担本招标项目施工的能力；</w:t>
      </w:r>
    </w:p>
    <w:p>
      <w:pPr>
        <w:widowControl/>
        <w:numPr>
          <w:ilvl w:val="1"/>
          <w:numId w:val="1"/>
        </w:numPr>
        <w:tabs>
          <w:tab w:val="left" w:pos="900"/>
          <w:tab w:val="left" w:pos="1100"/>
        </w:tabs>
        <w:spacing w:line="360" w:lineRule="auto"/>
        <w:jc w:val="left"/>
        <w:rPr>
          <w:rFonts w:ascii="宋体" w:hAnsi="宋体" w:eastAsia="宋体" w:cs="宋体"/>
          <w:sz w:val="24"/>
        </w:rPr>
      </w:pPr>
      <w:r>
        <w:rPr>
          <w:rFonts w:hint="eastAsia" w:ascii="宋体" w:hAnsi="宋体" w:eastAsia="宋体" w:cs="宋体"/>
          <w:sz w:val="24"/>
        </w:rPr>
        <w:t xml:space="preserve">本招标项目招标人采用资格后审的方式对投标人进行资格审查。 </w:t>
      </w:r>
      <w:r>
        <w:rPr>
          <w:rFonts w:hint="eastAsia" w:ascii="宋体" w:hAnsi="宋体" w:eastAsia="宋体" w:cs="宋体"/>
          <w:color w:val="000000"/>
          <w:sz w:val="24"/>
        </w:rPr>
        <w:t xml:space="preserve">              </w:t>
      </w:r>
    </w:p>
    <w:p>
      <w:pPr>
        <w:widowControl/>
        <w:tabs>
          <w:tab w:val="left" w:pos="900"/>
          <w:tab w:val="left" w:pos="1100"/>
        </w:tabs>
        <w:spacing w:line="360" w:lineRule="auto"/>
        <w:ind w:left="510"/>
        <w:rPr>
          <w:rFonts w:ascii="宋体" w:hAnsi="宋体" w:eastAsia="宋体" w:cs="宋体"/>
          <w:color w:val="FF0000"/>
          <w:sz w:val="24"/>
        </w:rPr>
      </w:pPr>
      <w:r>
        <w:rPr>
          <w:rFonts w:hint="eastAsia" w:ascii="宋体" w:hAnsi="宋体" w:eastAsia="宋体" w:cs="宋体"/>
          <w:b/>
          <w:sz w:val="24"/>
        </w:rPr>
        <w:t>4. 招标文件的获取</w:t>
      </w:r>
    </w:p>
    <w:p>
      <w:pPr>
        <w:widowControl/>
        <w:tabs>
          <w:tab w:val="left" w:pos="510"/>
          <w:tab w:val="left" w:pos="900"/>
          <w:tab w:val="left" w:pos="1100"/>
        </w:tabs>
        <w:spacing w:line="360" w:lineRule="auto"/>
        <w:ind w:firstLine="499" w:firstLineChars="208"/>
        <w:rPr>
          <w:rFonts w:ascii="宋体" w:hAnsi="宋体" w:eastAsia="宋体" w:cs="宋体"/>
          <w:sz w:val="24"/>
        </w:rPr>
      </w:pPr>
      <w:r>
        <w:rPr>
          <w:rFonts w:hint="eastAsia" w:ascii="宋体" w:hAnsi="宋体" w:eastAsia="宋体" w:cs="宋体"/>
          <w:sz w:val="24"/>
        </w:rPr>
        <w:t>4.1招标人自</w:t>
      </w:r>
      <w:r>
        <w:rPr>
          <w:rFonts w:hint="eastAsia" w:ascii="宋体" w:hAnsi="宋体" w:eastAsia="宋体" w:cs="宋体"/>
          <w:sz w:val="24"/>
          <w:u w:val="single"/>
        </w:rPr>
        <w:t>2021</w:t>
      </w:r>
      <w:r>
        <w:rPr>
          <w:rFonts w:hint="eastAsia" w:ascii="宋体" w:hAnsi="宋体" w:eastAsia="宋体" w:cs="宋体"/>
          <w:sz w:val="24"/>
        </w:rPr>
        <w:t>年</w:t>
      </w:r>
      <w:r>
        <w:rPr>
          <w:rFonts w:hint="eastAsia" w:ascii="宋体" w:hAnsi="宋体" w:eastAsia="宋体" w:cs="宋体"/>
          <w:sz w:val="24"/>
          <w:u w:val="single"/>
        </w:rPr>
        <w:t xml:space="preserve"> 09 </w:t>
      </w:r>
      <w:r>
        <w:rPr>
          <w:rFonts w:hint="eastAsia" w:ascii="宋体" w:hAnsi="宋体" w:eastAsia="宋体" w:cs="宋体"/>
          <w:sz w:val="24"/>
        </w:rPr>
        <w:t>月</w:t>
      </w:r>
      <w:r>
        <w:rPr>
          <w:rFonts w:hint="eastAsia" w:ascii="宋体" w:hAnsi="宋体" w:eastAsia="宋体" w:cs="宋体"/>
          <w:sz w:val="24"/>
          <w:u w:val="single"/>
        </w:rPr>
        <w:t xml:space="preserve"> 24 </w:t>
      </w:r>
      <w:r>
        <w:rPr>
          <w:rFonts w:hint="eastAsia" w:ascii="宋体" w:hAnsi="宋体" w:eastAsia="宋体" w:cs="宋体"/>
          <w:sz w:val="24"/>
        </w:rPr>
        <w:t>日起在莆田市人民政府网（http://www.putian.gov.cn/）发布招标文件，投标人可登录网站自行下载招标文件。</w:t>
      </w:r>
    </w:p>
    <w:p>
      <w:pPr>
        <w:widowControl/>
        <w:tabs>
          <w:tab w:val="left" w:pos="510"/>
          <w:tab w:val="left" w:pos="900"/>
          <w:tab w:val="left" w:pos="1100"/>
        </w:tabs>
        <w:spacing w:line="360" w:lineRule="auto"/>
        <w:ind w:firstLine="501" w:firstLineChars="208"/>
        <w:rPr>
          <w:rFonts w:ascii="宋体" w:hAnsi="宋体" w:eastAsia="宋体" w:cs="宋体"/>
          <w:b/>
          <w:sz w:val="24"/>
        </w:rPr>
      </w:pPr>
      <w:r>
        <w:rPr>
          <w:rFonts w:hint="eastAsia" w:ascii="宋体" w:hAnsi="宋体" w:eastAsia="宋体" w:cs="宋体"/>
          <w:b/>
          <w:sz w:val="24"/>
        </w:rPr>
        <w:t>5. 评标办法</w:t>
      </w:r>
    </w:p>
    <w:p>
      <w:pPr>
        <w:widowControl/>
        <w:tabs>
          <w:tab w:val="left" w:pos="0"/>
          <w:tab w:val="left" w:pos="900"/>
          <w:tab w:val="left" w:pos="1100"/>
        </w:tabs>
        <w:spacing w:line="360" w:lineRule="auto"/>
        <w:ind w:firstLine="510"/>
        <w:rPr>
          <w:rFonts w:ascii="宋体" w:hAnsi="宋体" w:eastAsia="宋体" w:cs="宋体"/>
          <w:sz w:val="24"/>
        </w:rPr>
      </w:pPr>
      <w:r>
        <w:rPr>
          <w:rFonts w:hint="eastAsia" w:ascii="宋体" w:hAnsi="宋体" w:eastAsia="宋体" w:cs="宋体"/>
          <w:sz w:val="24"/>
        </w:rPr>
        <w:t>本招标项目采用的评标办法：</w:t>
      </w:r>
      <w:r>
        <w:rPr>
          <w:rFonts w:hint="eastAsia" w:ascii="宋体" w:hAnsi="宋体" w:eastAsia="宋体" w:cs="宋体"/>
          <w:sz w:val="24"/>
          <w:u w:val="single"/>
        </w:rPr>
        <w:t>随机抽取法</w:t>
      </w:r>
      <w:r>
        <w:rPr>
          <w:rFonts w:hint="eastAsia" w:ascii="宋体" w:hAnsi="宋体" w:eastAsia="宋体" w:cs="宋体"/>
          <w:sz w:val="24"/>
        </w:rPr>
        <w:t>。</w:t>
      </w:r>
    </w:p>
    <w:p>
      <w:pPr>
        <w:widowControl/>
        <w:tabs>
          <w:tab w:val="left" w:pos="900"/>
          <w:tab w:val="left" w:pos="1100"/>
        </w:tabs>
        <w:spacing w:line="360" w:lineRule="auto"/>
        <w:ind w:left="510"/>
        <w:rPr>
          <w:rFonts w:ascii="宋体" w:hAnsi="宋体" w:eastAsia="宋体" w:cs="宋体"/>
          <w:sz w:val="24"/>
          <w:u w:val="single"/>
        </w:rPr>
      </w:pPr>
      <w:r>
        <w:rPr>
          <w:rFonts w:hint="eastAsia" w:ascii="宋体" w:hAnsi="宋体" w:eastAsia="宋体" w:cs="宋体"/>
          <w:b/>
          <w:sz w:val="24"/>
        </w:rPr>
        <w:t>6. 投标保证金的提交</w:t>
      </w:r>
    </w:p>
    <w:p>
      <w:pPr>
        <w:widowControl/>
        <w:tabs>
          <w:tab w:val="left" w:pos="900"/>
          <w:tab w:val="left" w:pos="1100"/>
        </w:tabs>
        <w:spacing w:line="360" w:lineRule="auto"/>
        <w:ind w:firstLine="480" w:firstLineChars="200"/>
        <w:rPr>
          <w:rFonts w:ascii="宋体" w:hAnsi="宋体" w:eastAsia="宋体" w:cs="宋体"/>
          <w:sz w:val="24"/>
        </w:rPr>
      </w:pPr>
      <w:r>
        <w:rPr>
          <w:rFonts w:hint="eastAsia" w:ascii="宋体" w:hAnsi="宋体" w:eastAsia="宋体" w:cs="宋体"/>
          <w:sz w:val="24"/>
        </w:rPr>
        <w:t>1)本招标项目的投标保证金为人民币：</w:t>
      </w:r>
      <w:r>
        <w:rPr>
          <w:rFonts w:hint="eastAsia" w:ascii="宋体" w:hAnsi="宋体" w:eastAsia="宋体" w:cs="宋体"/>
          <w:sz w:val="24"/>
          <w:u w:val="single"/>
        </w:rPr>
        <w:t xml:space="preserve"> 伍万元整（￥50000元）</w:t>
      </w:r>
      <w:r>
        <w:rPr>
          <w:rFonts w:hint="eastAsia" w:ascii="宋体" w:hAnsi="宋体" w:eastAsia="宋体" w:cs="宋体"/>
          <w:sz w:val="24"/>
        </w:rPr>
        <w:t>，投标保证金在开标前以现金方式与投标文件一同提交。未按规定要求交纳投标保证金的投标将被拒绝。以现金形式开标会当场交纳。未按要求交纳投标保证金的，招标人拒绝接受（或退回）其投标文件。</w:t>
      </w:r>
    </w:p>
    <w:p>
      <w:pPr>
        <w:widowControl/>
        <w:tabs>
          <w:tab w:val="left" w:pos="900"/>
          <w:tab w:val="left" w:pos="1100"/>
        </w:tabs>
        <w:spacing w:line="360" w:lineRule="auto"/>
        <w:ind w:firstLine="480" w:firstLineChars="200"/>
        <w:rPr>
          <w:rFonts w:ascii="宋体" w:hAnsi="宋体" w:eastAsia="宋体" w:cs="宋体"/>
          <w:sz w:val="24"/>
        </w:rPr>
      </w:pPr>
      <w:r>
        <w:rPr>
          <w:rFonts w:hint="eastAsia" w:ascii="宋体" w:hAnsi="宋体" w:eastAsia="宋体" w:cs="宋体"/>
          <w:sz w:val="24"/>
        </w:rPr>
        <w:t>2）未中标的投标保证金在开标会当场退还，中标人的投标保证金在签订承包合同后三天内无息退还。（中标单位需在</w:t>
      </w:r>
      <w:r>
        <w:rPr>
          <w:rFonts w:hint="eastAsia" w:ascii="宋体" w:hAnsi="宋体" w:eastAsia="宋体" w:cs="宋体"/>
          <w:b/>
          <w:bCs/>
          <w:sz w:val="24"/>
        </w:rPr>
        <w:t>中标当天</w:t>
      </w:r>
      <w:r>
        <w:rPr>
          <w:rFonts w:hint="eastAsia" w:ascii="宋体" w:hAnsi="宋体" w:eastAsia="宋体" w:cs="宋体"/>
          <w:sz w:val="24"/>
        </w:rPr>
        <w:t>将投标保证金以公司基本户转账至招标人提供的账户，逾期将取消中标资格）</w:t>
      </w:r>
    </w:p>
    <w:p>
      <w:pPr>
        <w:widowControl/>
        <w:tabs>
          <w:tab w:val="left" w:pos="900"/>
          <w:tab w:val="left" w:pos="1100"/>
        </w:tabs>
        <w:spacing w:line="360" w:lineRule="auto"/>
        <w:ind w:firstLine="482" w:firstLineChars="200"/>
        <w:rPr>
          <w:rFonts w:ascii="宋体" w:hAnsi="宋体" w:eastAsia="宋体" w:cs="宋体"/>
          <w:sz w:val="24"/>
          <w:shd w:val="clear" w:color="auto" w:fill="FFFFFF"/>
        </w:rPr>
      </w:pPr>
      <w:r>
        <w:rPr>
          <w:rFonts w:hint="eastAsia" w:ascii="宋体" w:hAnsi="宋体" w:eastAsia="宋体" w:cs="宋体"/>
          <w:b/>
          <w:sz w:val="24"/>
        </w:rPr>
        <w:t xml:space="preserve">7. </w:t>
      </w:r>
      <w:r>
        <w:rPr>
          <w:rFonts w:hint="eastAsia" w:ascii="宋体" w:hAnsi="宋体" w:eastAsia="宋体" w:cs="宋体"/>
          <w:b/>
          <w:sz w:val="24"/>
          <w:shd w:val="clear" w:color="auto" w:fill="FFFFFF"/>
        </w:rPr>
        <w:t>投标文件的递交</w:t>
      </w:r>
    </w:p>
    <w:p>
      <w:pPr>
        <w:widowControl/>
        <w:tabs>
          <w:tab w:val="left" w:pos="900"/>
          <w:tab w:val="left" w:pos="1100"/>
        </w:tabs>
        <w:spacing w:line="360" w:lineRule="auto"/>
        <w:ind w:firstLine="480" w:firstLineChars="200"/>
        <w:jc w:val="left"/>
        <w:rPr>
          <w:rFonts w:ascii="宋体" w:hAnsi="宋体" w:eastAsia="宋体" w:cs="宋体"/>
          <w:kern w:val="1"/>
          <w:sz w:val="24"/>
        </w:rPr>
      </w:pPr>
      <w:r>
        <w:rPr>
          <w:rFonts w:hint="eastAsia" w:ascii="宋体" w:hAnsi="宋体" w:eastAsia="宋体" w:cs="宋体"/>
          <w:kern w:val="1"/>
          <w:sz w:val="24"/>
        </w:rPr>
        <w:t>1)投标文件递交的截止时间(投标截止时间)：</w:t>
      </w:r>
      <w:r>
        <w:rPr>
          <w:rFonts w:hint="eastAsia" w:ascii="宋体" w:hAnsi="宋体" w:eastAsia="宋体" w:cs="宋体"/>
          <w:sz w:val="24"/>
          <w:u w:val="single"/>
        </w:rPr>
        <w:t>2021</w:t>
      </w:r>
      <w:r>
        <w:rPr>
          <w:rFonts w:hint="eastAsia" w:ascii="宋体" w:hAnsi="宋体" w:eastAsia="宋体" w:cs="宋体"/>
          <w:sz w:val="24"/>
        </w:rPr>
        <w:t>年</w:t>
      </w:r>
      <w:r>
        <w:rPr>
          <w:rFonts w:hint="eastAsia" w:ascii="宋体" w:hAnsi="宋体" w:eastAsia="宋体" w:cs="宋体"/>
          <w:sz w:val="24"/>
          <w:u w:val="single"/>
        </w:rPr>
        <w:t xml:space="preserve"> 10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13</w:t>
      </w:r>
      <w:bookmarkStart w:id="0" w:name="_GoBack"/>
      <w:bookmarkEnd w:id="0"/>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09 </w:t>
      </w:r>
      <w:r>
        <w:rPr>
          <w:rFonts w:hint="eastAsia" w:ascii="宋体" w:hAnsi="宋体" w:eastAsia="宋体" w:cs="宋体"/>
          <w:sz w:val="24"/>
        </w:rPr>
        <w:t>时</w:t>
      </w:r>
      <w:r>
        <w:rPr>
          <w:rFonts w:hint="eastAsia" w:ascii="宋体" w:hAnsi="宋体" w:eastAsia="宋体" w:cs="宋体"/>
          <w:sz w:val="24"/>
          <w:u w:val="single"/>
        </w:rPr>
        <w:t xml:space="preserve"> 30 </w:t>
      </w:r>
      <w:r>
        <w:rPr>
          <w:rFonts w:hint="eastAsia" w:ascii="宋体" w:hAnsi="宋体" w:eastAsia="宋体" w:cs="宋体"/>
          <w:sz w:val="24"/>
        </w:rPr>
        <w:t>分；</w:t>
      </w:r>
      <w:r>
        <w:rPr>
          <w:rFonts w:hint="eastAsia" w:ascii="宋体" w:hAnsi="宋体" w:eastAsia="宋体" w:cs="宋体"/>
          <w:kern w:val="1"/>
          <w:sz w:val="24"/>
        </w:rPr>
        <w:t>提交地点为：</w:t>
      </w:r>
      <w:r>
        <w:rPr>
          <w:rFonts w:hint="eastAsia" w:ascii="宋体" w:hAnsi="宋体" w:eastAsia="宋体" w:cs="宋体"/>
          <w:b/>
          <w:sz w:val="24"/>
          <w:u w:val="single"/>
          <w:shd w:val="clear" w:color="auto" w:fill="FFFFFF"/>
        </w:rPr>
        <w:t>莆田市市政工程维护管理处四楼会议室</w:t>
      </w:r>
      <w:r>
        <w:rPr>
          <w:rFonts w:hint="eastAsia" w:ascii="宋体" w:hAnsi="宋体" w:eastAsia="宋体" w:cs="宋体"/>
          <w:kern w:val="1"/>
          <w:sz w:val="24"/>
        </w:rPr>
        <w:t>；</w:t>
      </w:r>
    </w:p>
    <w:p>
      <w:pPr>
        <w:widowControl/>
        <w:tabs>
          <w:tab w:val="left" w:pos="360"/>
          <w:tab w:val="left" w:pos="840"/>
          <w:tab w:val="left" w:pos="900"/>
          <w:tab w:val="left" w:pos="1100"/>
        </w:tabs>
        <w:spacing w:line="360" w:lineRule="auto"/>
        <w:jc w:val="left"/>
        <w:rPr>
          <w:rFonts w:ascii="宋体" w:hAnsi="宋体" w:eastAsia="宋体" w:cs="宋体"/>
          <w:sz w:val="24"/>
        </w:rPr>
      </w:pPr>
      <w:r>
        <w:rPr>
          <w:rFonts w:hint="eastAsia" w:ascii="宋体" w:hAnsi="宋体" w:eastAsia="宋体" w:cs="宋体"/>
          <w:sz w:val="24"/>
        </w:rPr>
        <w:t xml:space="preserve">    2)逾期送达的或未送达指定地点的投标文件，招标人不予受理。</w:t>
      </w:r>
    </w:p>
    <w:p>
      <w:pPr>
        <w:widowControl/>
        <w:tabs>
          <w:tab w:val="left" w:pos="360"/>
          <w:tab w:val="left" w:pos="840"/>
          <w:tab w:val="left" w:pos="900"/>
          <w:tab w:val="left" w:pos="1100"/>
        </w:tabs>
        <w:spacing w:line="360" w:lineRule="auto"/>
        <w:jc w:val="left"/>
        <w:rPr>
          <w:rFonts w:ascii="宋体" w:hAnsi="宋体" w:eastAsia="宋体" w:cs="宋体"/>
          <w:sz w:val="24"/>
        </w:rPr>
      </w:pPr>
      <w:r>
        <w:rPr>
          <w:rFonts w:hint="eastAsia" w:ascii="宋体" w:hAnsi="宋体" w:eastAsia="宋体" w:cs="宋体"/>
          <w:bCs/>
          <w:sz w:val="24"/>
        </w:rPr>
        <w:t xml:space="preserve">    3)投标人必须提交书面投标文件，核对投标人及其代表的身份时须提交书面法定代表人授权委托书（须按招标文件第四章格式编制并按要求签字、盖章）及其代表的身份证原件。</w:t>
      </w:r>
    </w:p>
    <w:p>
      <w:pPr>
        <w:widowControl/>
        <w:spacing w:line="360" w:lineRule="auto"/>
        <w:ind w:right="281" w:rightChars="134" w:firstLine="482" w:firstLineChars="200"/>
        <w:jc w:val="left"/>
        <w:rPr>
          <w:rFonts w:ascii="宋体" w:hAnsi="宋体" w:eastAsia="宋体" w:cs="宋体"/>
          <w:b/>
          <w:sz w:val="24"/>
          <w:shd w:val="clear" w:color="auto" w:fill="FFFFFF"/>
        </w:rPr>
      </w:pPr>
      <w:r>
        <w:rPr>
          <w:rFonts w:hint="eastAsia" w:ascii="宋体" w:hAnsi="宋体" w:eastAsia="宋体" w:cs="宋体"/>
          <w:b/>
          <w:sz w:val="24"/>
          <w:shd w:val="clear" w:color="auto" w:fill="FFFFFF"/>
        </w:rPr>
        <w:t>8. 发布公告的媒介</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招标人在莆田市人民政府网（http://www.putian.gov.cn/）发布招标公告。</w:t>
      </w:r>
    </w:p>
    <w:p>
      <w:pPr>
        <w:widowControl/>
        <w:tabs>
          <w:tab w:val="left" w:pos="900"/>
          <w:tab w:val="left" w:pos="1100"/>
        </w:tabs>
        <w:spacing w:line="360" w:lineRule="auto"/>
        <w:ind w:firstLine="482" w:firstLineChars="200"/>
        <w:rPr>
          <w:rFonts w:ascii="宋体" w:hAnsi="宋体" w:eastAsia="宋体" w:cs="宋体"/>
          <w:b/>
          <w:kern w:val="0"/>
          <w:sz w:val="24"/>
        </w:rPr>
      </w:pPr>
      <w:r>
        <w:rPr>
          <w:rFonts w:hint="eastAsia" w:ascii="宋体" w:hAnsi="宋体" w:eastAsia="宋体" w:cs="宋体"/>
          <w:b/>
          <w:kern w:val="0"/>
          <w:sz w:val="24"/>
        </w:rPr>
        <w:t>9、</w:t>
      </w:r>
      <w:r>
        <w:rPr>
          <w:rFonts w:hint="eastAsia" w:ascii="宋体" w:hAnsi="宋体" w:eastAsia="宋体" w:cs="宋体"/>
          <w:b/>
          <w:sz w:val="24"/>
        </w:rPr>
        <w:t>公告其他说明:</w:t>
      </w:r>
      <w:r>
        <w:rPr>
          <w:rFonts w:ascii="Times New Roman" w:hAnsi="Times New Roman" w:eastAsia="宋体" w:cs="Times New Roman"/>
        </w:rPr>
        <w:t xml:space="preserve"> </w:t>
      </w:r>
      <w:r>
        <w:rPr>
          <w:rFonts w:hint="eastAsia" w:ascii="宋体" w:hAnsi="宋体" w:eastAsia="宋体" w:cs="宋体"/>
          <w:kern w:val="0"/>
          <w:sz w:val="24"/>
          <w:u w:val="single"/>
        </w:rPr>
        <w:t>参加开标活动的人员须佩戴口罩，近14天有出省的需提供核酸检测证明（无核酸检测证明不得进去），主动接受体温检测，体温检测合格后无异常状况，方可进入开标场地并服从现场工作人员安排有序递交投标文件。近14日内有疫情重灾区接触史、发热、乏力、咳嗽、呼吸不畅等不适症状的人员不得进入开标场地。所有投标人递交投标文件时需排队递交（间隔1米）并出示“闽政通”八闽健康码及行程记录，显示绿码方可参与投标，请各投标人提前下载“闽政通”并完善八闽健康码信息。未按以上要求参加开标会的投标人，招标人将拒收其投标文件。</w:t>
      </w:r>
    </w:p>
    <w:p>
      <w:pPr>
        <w:pStyle w:val="2"/>
        <w:widowControl/>
        <w:snapToGrid w:val="0"/>
        <w:spacing w:line="360" w:lineRule="auto"/>
        <w:ind w:firstLine="482" w:firstLineChars="200"/>
        <w:rPr>
          <w:rFonts w:ascii="宋体" w:hAnsi="宋体" w:cs="宋体"/>
          <w:b/>
          <w:kern w:val="0"/>
          <w:sz w:val="24"/>
        </w:rPr>
      </w:pPr>
      <w:r>
        <w:rPr>
          <w:rFonts w:hint="eastAsia" w:ascii="宋体" w:hAnsi="宋体" w:cs="宋体"/>
          <w:b/>
          <w:kern w:val="0"/>
          <w:sz w:val="24"/>
        </w:rPr>
        <w:t>10、联系方式</w:t>
      </w:r>
    </w:p>
    <w:p>
      <w:pPr>
        <w:pStyle w:val="2"/>
        <w:widowControl/>
        <w:snapToGrid w:val="0"/>
        <w:spacing w:line="360" w:lineRule="auto"/>
        <w:rPr>
          <w:rFonts w:ascii="宋体" w:hAnsi="宋体" w:cs="宋体"/>
          <w:sz w:val="24"/>
          <w:szCs w:val="24"/>
        </w:rPr>
      </w:pPr>
      <w:r>
        <w:rPr>
          <w:rFonts w:hint="eastAsia" w:ascii="宋体" w:hAnsi="宋体" w:cs="宋体"/>
          <w:sz w:val="24"/>
          <w:szCs w:val="24"/>
        </w:rPr>
        <w:t>招标人：</w:t>
      </w:r>
      <w:r>
        <w:rPr>
          <w:rFonts w:hint="eastAsia" w:ascii="宋体" w:hAnsi="宋体" w:cs="宋体"/>
          <w:sz w:val="24"/>
          <w:szCs w:val="24"/>
          <w:u w:val="single"/>
        </w:rPr>
        <w:t xml:space="preserve"> </w:t>
      </w:r>
      <w:r>
        <w:rPr>
          <w:rFonts w:hint="eastAsia" w:ascii="宋体" w:hAnsi="宋体" w:cs="宋体"/>
          <w:color w:val="000000"/>
          <w:sz w:val="24"/>
          <w:szCs w:val="24"/>
          <w:u w:val="single"/>
        </w:rPr>
        <w:t>莆田市市政工程维护管理处</w:t>
      </w:r>
      <w:r>
        <w:rPr>
          <w:rFonts w:hint="eastAsia" w:ascii="宋体" w:hAnsi="宋体" w:cs="宋体"/>
          <w:color w:val="000000"/>
          <w:sz w:val="24"/>
          <w:u w:val="single"/>
        </w:rPr>
        <w:t xml:space="preserve"> </w:t>
      </w:r>
      <w:r>
        <w:rPr>
          <w:rFonts w:hint="eastAsia" w:ascii="宋体" w:hAnsi="宋体" w:cs="宋体"/>
          <w:sz w:val="24"/>
          <w:szCs w:val="24"/>
        </w:rPr>
        <w:t>；</w:t>
      </w:r>
    </w:p>
    <w:p>
      <w:pPr>
        <w:pStyle w:val="2"/>
        <w:widowControl/>
        <w:snapToGrid w:val="0"/>
        <w:spacing w:line="360" w:lineRule="auto"/>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莆田市荔城区 </w:t>
      </w:r>
      <w:r>
        <w:rPr>
          <w:rFonts w:hint="eastAsia" w:ascii="宋体" w:hAnsi="宋体" w:cs="宋体"/>
          <w:sz w:val="24"/>
          <w:szCs w:val="24"/>
        </w:rPr>
        <w:t>，邮编：</w:t>
      </w:r>
      <w:r>
        <w:rPr>
          <w:rFonts w:hint="eastAsia" w:ascii="宋体" w:hAnsi="宋体" w:cs="宋体"/>
          <w:sz w:val="24"/>
          <w:szCs w:val="24"/>
          <w:u w:val="single"/>
        </w:rPr>
        <w:t xml:space="preserve"> 351100 </w:t>
      </w:r>
      <w:r>
        <w:rPr>
          <w:rFonts w:hint="eastAsia" w:ascii="宋体" w:hAnsi="宋体" w:cs="宋体"/>
          <w:sz w:val="24"/>
          <w:szCs w:val="24"/>
        </w:rPr>
        <w:t>；</w:t>
      </w:r>
    </w:p>
    <w:p>
      <w:pPr>
        <w:pStyle w:val="2"/>
        <w:widowControl/>
        <w:snapToGrid w:val="0"/>
        <w:spacing w:line="360" w:lineRule="auto"/>
        <w:rPr>
          <w:rFonts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13706099075 </w:t>
      </w:r>
      <w:r>
        <w:rPr>
          <w:rFonts w:hint="eastAsia" w:ascii="宋体" w:hAnsi="宋体" w:cs="宋体"/>
          <w:sz w:val="24"/>
          <w:szCs w:val="24"/>
        </w:rPr>
        <w:t>，传真：</w:t>
      </w:r>
      <w:r>
        <w:rPr>
          <w:rFonts w:hint="eastAsia" w:ascii="宋体" w:hAnsi="宋体" w:cs="宋体"/>
          <w:sz w:val="24"/>
          <w:u w:val="single"/>
        </w:rPr>
        <w:t xml:space="preserve">  /  </w:t>
      </w:r>
      <w:r>
        <w:rPr>
          <w:rFonts w:hint="eastAsia" w:ascii="宋体" w:hAnsi="宋体" w:cs="宋体"/>
          <w:sz w:val="24"/>
        </w:rPr>
        <w:t>；</w:t>
      </w:r>
    </w:p>
    <w:p>
      <w:pPr>
        <w:pStyle w:val="2"/>
        <w:widowControl/>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rPr>
        <w:t xml:space="preserve">  曾先生  </w:t>
      </w:r>
      <w:r>
        <w:rPr>
          <w:rFonts w:hint="eastAsia" w:ascii="宋体" w:hAnsi="宋体" w:cs="宋体"/>
          <w:sz w:val="24"/>
          <w:szCs w:val="24"/>
        </w:rPr>
        <w:t>。</w:t>
      </w:r>
    </w:p>
    <w:p>
      <w:pPr>
        <w:pStyle w:val="2"/>
        <w:widowControl/>
        <w:snapToGrid w:val="0"/>
        <w:spacing w:line="360" w:lineRule="auto"/>
        <w:rPr>
          <w:rFonts w:ascii="宋体" w:hAnsi="宋体" w:cs="宋体"/>
          <w:sz w:val="24"/>
          <w:szCs w:val="24"/>
        </w:rPr>
      </w:pPr>
    </w:p>
    <w:p>
      <w:pPr>
        <w:pStyle w:val="2"/>
        <w:widowControl/>
        <w:snapToGrid w:val="0"/>
        <w:spacing w:line="360" w:lineRule="auto"/>
        <w:rPr>
          <w:rFonts w:ascii="宋体" w:hAnsi="宋体" w:cs="宋体"/>
          <w:sz w:val="24"/>
          <w:szCs w:val="24"/>
        </w:rPr>
      </w:pPr>
      <w:r>
        <w:rPr>
          <w:rFonts w:hint="eastAsia" w:ascii="宋体" w:hAnsi="宋体" w:cs="宋体"/>
          <w:sz w:val="24"/>
          <w:szCs w:val="24"/>
        </w:rPr>
        <w:t>招标代理机构：</w:t>
      </w:r>
      <w:r>
        <w:rPr>
          <w:rFonts w:hint="eastAsia" w:ascii="宋体" w:hAnsi="宋体" w:cs="宋体"/>
          <w:sz w:val="24"/>
          <w:szCs w:val="24"/>
          <w:u w:val="single"/>
        </w:rPr>
        <w:t xml:space="preserve"> 海之特工程管理有限公司 </w:t>
      </w:r>
      <w:r>
        <w:rPr>
          <w:rFonts w:hint="eastAsia" w:ascii="宋体" w:hAnsi="宋体" w:cs="宋体"/>
          <w:sz w:val="24"/>
          <w:szCs w:val="24"/>
        </w:rPr>
        <w:t>；</w:t>
      </w:r>
    </w:p>
    <w:p>
      <w:pPr>
        <w:pStyle w:val="2"/>
        <w:widowControl/>
        <w:snapToGrid w:val="0"/>
        <w:spacing w:line="360" w:lineRule="auto"/>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莆田市城厢区 </w:t>
      </w:r>
      <w:r>
        <w:rPr>
          <w:rFonts w:hint="eastAsia" w:ascii="宋体" w:hAnsi="宋体" w:cs="宋体"/>
          <w:sz w:val="24"/>
          <w:szCs w:val="24"/>
        </w:rPr>
        <w:t>，邮编：</w:t>
      </w:r>
      <w:r>
        <w:rPr>
          <w:rFonts w:hint="eastAsia" w:ascii="宋体" w:hAnsi="宋体" w:cs="宋体"/>
          <w:sz w:val="24"/>
          <w:szCs w:val="24"/>
          <w:u w:val="single"/>
        </w:rPr>
        <w:t xml:space="preserve"> 351100 </w:t>
      </w:r>
      <w:r>
        <w:rPr>
          <w:rFonts w:hint="eastAsia" w:ascii="宋体" w:hAnsi="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18959570056 </w:t>
      </w:r>
      <w:r>
        <w:rPr>
          <w:rFonts w:hint="eastAsia" w:ascii="宋体" w:hAnsi="宋体" w:eastAsia="宋体" w:cs="宋体"/>
          <w:sz w:val="24"/>
        </w:rPr>
        <w:t>，传真：</w:t>
      </w:r>
      <w:r>
        <w:rPr>
          <w:rFonts w:hint="eastAsia" w:ascii="宋体" w:hAnsi="宋体" w:eastAsia="宋体" w:cs="宋体"/>
          <w:sz w:val="24"/>
          <w:u w:val="single"/>
        </w:rPr>
        <w:t xml:space="preserve">   /   </w:t>
      </w:r>
      <w:r>
        <w:rPr>
          <w:rFonts w:hint="eastAsia" w:ascii="宋体" w:hAnsi="宋体" w:eastAsia="宋体" w:cs="宋体"/>
          <w:sz w:val="24"/>
        </w:rPr>
        <w:t>；</w:t>
      </w:r>
    </w:p>
    <w:p>
      <w:pPr>
        <w:spacing w:line="360" w:lineRule="auto"/>
        <w:ind w:firstLine="480" w:firstLineChars="200"/>
        <w:rPr>
          <w:rFonts w:ascii="宋体" w:hAnsi="宋体" w:eastAsia="宋体" w:cs="宋体"/>
          <w:sz w:val="44"/>
          <w:szCs w:val="44"/>
        </w:rPr>
      </w:pPr>
      <w:r>
        <w:rPr>
          <w:rFonts w:hint="eastAsia" w:ascii="宋体" w:hAnsi="宋体" w:eastAsia="宋体" w:cs="宋体"/>
          <w:sz w:val="24"/>
        </w:rPr>
        <w:t xml:space="preserve">联系人： </w:t>
      </w:r>
      <w:r>
        <w:rPr>
          <w:rFonts w:hint="eastAsia" w:ascii="宋体" w:hAnsi="宋体" w:eastAsia="宋体" w:cs="宋体"/>
          <w:sz w:val="24"/>
          <w:u w:val="single"/>
        </w:rPr>
        <w:t xml:space="preserve">   小林  </w:t>
      </w:r>
      <w:r>
        <w:rPr>
          <w:rFonts w:hint="eastAsia" w:ascii="宋体" w:hAnsi="宋体" w:eastAsia="宋体" w:cs="宋体"/>
          <w:sz w:val="24"/>
        </w:rPr>
        <w:t>。</w:t>
      </w:r>
    </w:p>
    <w:p>
      <w:pPr>
        <w:tabs>
          <w:tab w:val="left" w:pos="2696"/>
        </w:tabs>
        <w:spacing w:beforeLines="50" w:afterLines="50" w:line="360" w:lineRule="auto"/>
        <w:rPr>
          <w:rFonts w:ascii="宋体" w:hAnsi="宋体" w:eastAsia="宋体" w:cs="宋体"/>
          <w:b/>
          <w:sz w:val="44"/>
          <w:szCs w:val="44"/>
        </w:rPr>
      </w:pPr>
    </w:p>
    <w:p>
      <w:pPr>
        <w:spacing w:line="360" w:lineRule="auto"/>
      </w:pPr>
    </w:p>
    <w:sectPr>
      <w:pgSz w:w="12240" w:h="15840"/>
      <w:pgMar w:top="1440" w:right="1080" w:bottom="1440" w:left="108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3C819"/>
    <w:multiLevelType w:val="multilevel"/>
    <w:tmpl w:val="5D53C819"/>
    <w:lvl w:ilvl="0" w:tentative="0">
      <w:start w:val="1"/>
      <w:numFmt w:val="decimal"/>
      <w:lvlText w:val="%1."/>
      <w:lvlJc w:val="left"/>
      <w:pPr>
        <w:tabs>
          <w:tab w:val="left" w:pos="510"/>
        </w:tabs>
        <w:ind w:left="0" w:firstLine="510"/>
      </w:pPr>
      <w:rPr>
        <w:i w:val="0"/>
        <w:sz w:val="24"/>
      </w:rPr>
    </w:lvl>
    <w:lvl w:ilvl="1" w:tentative="0">
      <w:start w:val="1"/>
      <w:numFmt w:val="decimal"/>
      <w:lvlText w:val="%2)"/>
      <w:lvlJc w:val="left"/>
      <w:pPr>
        <w:tabs>
          <w:tab w:val="left" w:pos="510"/>
        </w:tabs>
        <w:ind w:left="0" w:firstLine="510"/>
      </w:pPr>
      <w:rPr>
        <w:rFonts w:hint="eastAsia" w:ascii="宋体" w:hAnsi="宋体" w:eastAsia="宋体" w:cs="宋体"/>
        <w:i w:val="0"/>
      </w:rPr>
    </w:lvl>
    <w:lvl w:ilvl="2" w:tentative="0">
      <w:start w:val="1"/>
      <w:numFmt w:val="decimal"/>
      <w:lvlText w:val="%1.%2.%3."/>
      <w:lvlJc w:val="left"/>
      <w:pPr>
        <w:tabs>
          <w:tab w:val="left" w:pos="510"/>
        </w:tabs>
        <w:ind w:left="0" w:firstLine="510"/>
      </w:pPr>
    </w:lvl>
    <w:lvl w:ilvl="3" w:tentative="0">
      <w:start w:val="1"/>
      <w:numFmt w:val="decimal"/>
      <w:lvlText w:val="%1.%2.%3.%4."/>
      <w:lvlJc w:val="left"/>
      <w:pPr>
        <w:tabs>
          <w:tab w:val="left" w:pos="510"/>
        </w:tabs>
        <w:ind w:left="0" w:firstLine="510"/>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6F454D"/>
    <w:rsid w:val="00150D75"/>
    <w:rsid w:val="006F454D"/>
    <w:rsid w:val="009E1BCB"/>
    <w:rsid w:val="4005037F"/>
    <w:rsid w:val="4BC13F0F"/>
    <w:rsid w:val="4E785E45"/>
    <w:rsid w:val="68BD247A"/>
    <w:rsid w:val="78EB3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adjustRightInd w:val="0"/>
      <w:spacing w:line="360" w:lineRule="atLeast"/>
      <w:ind w:firstLine="420"/>
    </w:pPr>
    <w:rPr>
      <w:rFonts w:ascii="Times New Roman" w:hAnsi="Times New Roman" w:eastAsia="宋体" w:cs="Times New Roman"/>
      <w:szCs w:val="20"/>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7">
    <w:name w:val="msolistparagraph"/>
    <w:basedOn w:val="1"/>
    <w:uiPriority w:val="0"/>
    <w:pPr>
      <w:adjustRightInd w:val="0"/>
      <w:spacing w:line="360" w:lineRule="atLeast"/>
      <w:ind w:firstLine="420" w:firstLineChars="200"/>
    </w:pPr>
    <w:rPr>
      <w:rFonts w:ascii="Times New Roman" w:hAnsi="Times New Roman" w:eastAsia="宋体" w:cs="Times New Roman"/>
      <w:kern w:val="0"/>
      <w:sz w:val="20"/>
      <w:szCs w:val="20"/>
    </w:rPr>
  </w:style>
  <w:style w:type="character" w:customStyle="1" w:styleId="8">
    <w:name w:val="页眉 Char"/>
    <w:basedOn w:val="6"/>
    <w:link w:val="4"/>
    <w:uiPriority w:val="0"/>
    <w:rPr>
      <w:rFonts w:asciiTheme="minorHAnsi" w:hAnsiTheme="minorHAnsi" w:eastAsiaTheme="minorEastAsia" w:cstheme="minorBidi"/>
      <w:kern w:val="2"/>
      <w:sz w:val="18"/>
      <w:szCs w:val="18"/>
    </w:rPr>
  </w:style>
  <w:style w:type="character" w:customStyle="1" w:styleId="9">
    <w:name w:val="页脚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270</Words>
  <Characters>1539</Characters>
  <Lines>12</Lines>
  <Paragraphs>3</Paragraphs>
  <TotalTime>3</TotalTime>
  <ScaleCrop>false</ScaleCrop>
  <LinksUpToDate>false</LinksUpToDate>
  <CharactersWithSpaces>1806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2021-09-15T08:11:00Z</dcterms:created>
  <dc:creator>Administrator</dc:creator>
  <cp:lastModifiedBy>大心脏</cp:lastModifiedBy>
  <dcterms:modified xsi:type="dcterms:W3CDTF">2021-09-23T08:32:37Z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F051D83D885F4E93BA2D1EDC20A700FD</vt:lpwstr>
  </property>
</Properties>
</file>