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rPr>
          <w:rFonts w:hint="eastAsia" w:ascii="黑体" w:hAnsi="黑体" w:eastAsia="黑体" w:cs="黑体"/>
          <w:sz w:val="36"/>
          <w:szCs w:val="36"/>
          <w:lang w:val="en-US" w:eastAsia="zh-CN"/>
        </w:rPr>
      </w:pPr>
      <w:bookmarkStart w:id="1" w:name="_GoBack"/>
      <w:bookmarkEnd w:id="1"/>
      <w:bookmarkStart w:id="0" w:name="OLE_LINK1"/>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60" w:lineRule="exact"/>
        <w:jc w:val="center"/>
        <w:rPr>
          <w:rFonts w:hint="eastAsia" w:ascii="方正小标宋简体" w:hAnsi="仿宋" w:eastAsia="方正小标宋简体"/>
          <w:sz w:val="36"/>
          <w:szCs w:val="36"/>
        </w:rPr>
      </w:pPr>
    </w:p>
    <w:p>
      <w:pPr>
        <w:spacing w:line="560" w:lineRule="exact"/>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莆田市202</w:t>
      </w:r>
      <w:r>
        <w:rPr>
          <w:rFonts w:hint="eastAsia" w:ascii="方正小标宋简体" w:hAnsi="仿宋" w:eastAsia="方正小标宋简体"/>
          <w:sz w:val="36"/>
          <w:szCs w:val="36"/>
          <w:lang w:val="en-US" w:eastAsia="zh-CN"/>
        </w:rPr>
        <w:t>5</w:t>
      </w:r>
      <w:r>
        <w:rPr>
          <w:rFonts w:hint="eastAsia" w:ascii="方正小标宋简体" w:hAnsi="仿宋" w:eastAsia="方正小标宋简体"/>
          <w:sz w:val="36"/>
          <w:szCs w:val="36"/>
        </w:rPr>
        <w:t>年</w:t>
      </w:r>
      <w:r>
        <w:rPr>
          <w:rFonts w:hint="eastAsia" w:ascii="方正小标宋简体" w:hAnsi="仿宋" w:eastAsia="方正小标宋简体" w:cs="Times New Roman"/>
          <w:sz w:val="36"/>
          <w:szCs w:val="36"/>
          <w:lang w:eastAsia="zh-CN"/>
        </w:rPr>
        <w:t>闽宁劳务协作就业补助</w:t>
      </w:r>
      <w:r>
        <w:rPr>
          <w:rFonts w:hint="eastAsia" w:ascii="方正小标宋简体" w:hAnsi="仿宋" w:eastAsia="方正小标宋简体" w:cs="Times New Roman"/>
          <w:sz w:val="36"/>
          <w:szCs w:val="36"/>
        </w:rPr>
        <w:t>资金</w:t>
      </w:r>
      <w:r>
        <w:rPr>
          <w:rFonts w:hint="eastAsia" w:ascii="方正小标宋简体" w:hAnsi="仿宋" w:eastAsia="方正小标宋简体"/>
          <w:sz w:val="36"/>
          <w:szCs w:val="36"/>
        </w:rPr>
        <w:t>分配表</w:t>
      </w:r>
    </w:p>
    <w:p>
      <w:pPr>
        <w:spacing w:line="560" w:lineRule="exact"/>
        <w:jc w:val="center"/>
        <w:rPr>
          <w:rFonts w:hint="eastAsia" w:ascii="方正小标宋简体" w:hAnsi="仿宋" w:eastAsia="方正小标宋简体"/>
          <w:sz w:val="36"/>
          <w:szCs w:val="32"/>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1"/>
        <w:gridCol w:w="3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exact"/>
          <w:jc w:val="center"/>
        </w:trPr>
        <w:tc>
          <w:tcPr>
            <w:tcW w:w="4271" w:type="dxa"/>
            <w:noWrap w:val="0"/>
            <w:vAlign w:val="center"/>
          </w:tcPr>
          <w:p>
            <w:pPr>
              <w:spacing w:line="520" w:lineRule="exact"/>
              <w:jc w:val="center"/>
              <w:rPr>
                <w:rFonts w:hint="eastAsia" w:ascii="仿宋_GB2312" w:hAnsi="仿宋" w:eastAsia="仿宋_GB2312"/>
                <w:b/>
                <w:sz w:val="40"/>
                <w:szCs w:val="40"/>
              </w:rPr>
            </w:pPr>
            <w:r>
              <w:rPr>
                <w:rFonts w:hint="eastAsia" w:ascii="仿宋_GB2312" w:hAnsi="仿宋" w:eastAsia="仿宋_GB2312"/>
                <w:b/>
                <w:sz w:val="40"/>
                <w:szCs w:val="40"/>
              </w:rPr>
              <w:t>县</w:t>
            </w:r>
            <w:r>
              <w:rPr>
                <w:rFonts w:hint="eastAsia" w:ascii="仿宋_GB2312" w:hAnsi="仿宋" w:eastAsia="仿宋_GB2312"/>
                <w:b/>
                <w:sz w:val="40"/>
                <w:szCs w:val="40"/>
                <w:lang w:val="en-US" w:eastAsia="zh-CN"/>
              </w:rPr>
              <w:t xml:space="preserve">  </w:t>
            </w:r>
            <w:r>
              <w:rPr>
                <w:rFonts w:hint="eastAsia" w:ascii="仿宋_GB2312" w:hAnsi="仿宋" w:eastAsia="仿宋_GB2312"/>
                <w:b/>
                <w:sz w:val="40"/>
                <w:szCs w:val="40"/>
              </w:rPr>
              <w:t>区</w:t>
            </w:r>
          </w:p>
        </w:tc>
        <w:tc>
          <w:tcPr>
            <w:tcW w:w="3768" w:type="dxa"/>
            <w:noWrap w:val="0"/>
            <w:vAlign w:val="center"/>
          </w:tcPr>
          <w:p>
            <w:pPr>
              <w:spacing w:line="520" w:lineRule="exact"/>
              <w:jc w:val="center"/>
              <w:rPr>
                <w:rFonts w:hint="eastAsia" w:ascii="仿宋_GB2312" w:hAnsi="仿宋" w:eastAsia="仿宋_GB2312"/>
                <w:b/>
                <w:sz w:val="40"/>
                <w:szCs w:val="40"/>
              </w:rPr>
            </w:pPr>
            <w:r>
              <w:rPr>
                <w:rFonts w:hint="eastAsia" w:ascii="仿宋_GB2312" w:hAnsi="仿宋" w:eastAsia="仿宋_GB2312"/>
                <w:b/>
                <w:sz w:val="40"/>
                <w:szCs w:val="40"/>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exact"/>
          <w:jc w:val="center"/>
        </w:trPr>
        <w:tc>
          <w:tcPr>
            <w:tcW w:w="4271"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zh-TW" w:eastAsia="zh-CN" w:bidi="zh-TW"/>
              </w:rPr>
            </w:pPr>
            <w:r>
              <w:rPr>
                <w:rFonts w:hint="eastAsia" w:ascii="仿宋_GB2312" w:hAnsi="仿宋_GB2312" w:eastAsia="仿宋_GB2312" w:cs="仿宋_GB2312"/>
                <w:color w:val="auto"/>
                <w:sz w:val="32"/>
                <w:szCs w:val="32"/>
                <w:shd w:val="clear" w:color="auto" w:fill="auto"/>
                <w:lang w:eastAsia="zh-CN"/>
              </w:rPr>
              <w:t>荔城区</w:t>
            </w:r>
          </w:p>
        </w:tc>
        <w:tc>
          <w:tcPr>
            <w:tcW w:w="37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sz w:val="32"/>
                <w:szCs w:val="32"/>
                <w:shd w:val="clear" w:color="auto" w:fill="auto"/>
                <w:lang w:val="en-US" w:eastAsia="zh-CN"/>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exact"/>
          <w:jc w:val="center"/>
        </w:trPr>
        <w:tc>
          <w:tcPr>
            <w:tcW w:w="4271"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zh-TW" w:eastAsia="zh-CN" w:bidi="zh-TW"/>
              </w:rPr>
            </w:pPr>
            <w:r>
              <w:rPr>
                <w:rFonts w:hint="eastAsia" w:ascii="仿宋_GB2312" w:hAnsi="仿宋_GB2312" w:eastAsia="仿宋_GB2312" w:cs="仿宋_GB2312"/>
                <w:color w:val="auto"/>
                <w:sz w:val="32"/>
                <w:szCs w:val="32"/>
                <w:shd w:val="clear" w:color="auto" w:fill="auto"/>
                <w:lang w:eastAsia="zh-CN"/>
              </w:rPr>
              <w:t>城厢区</w:t>
            </w:r>
          </w:p>
        </w:tc>
        <w:tc>
          <w:tcPr>
            <w:tcW w:w="37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sz w:val="32"/>
                <w:szCs w:val="32"/>
                <w:shd w:val="clear" w:color="auto" w:fill="auto"/>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exact"/>
          <w:jc w:val="center"/>
        </w:trPr>
        <w:tc>
          <w:tcPr>
            <w:tcW w:w="4271"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zh-TW" w:eastAsia="zh-CN" w:bidi="zh-TW"/>
              </w:rPr>
            </w:pPr>
            <w:r>
              <w:rPr>
                <w:rFonts w:hint="eastAsia" w:ascii="仿宋_GB2312" w:hAnsi="仿宋_GB2312" w:eastAsia="仿宋_GB2312" w:cs="仿宋_GB2312"/>
                <w:color w:val="auto"/>
                <w:sz w:val="32"/>
                <w:szCs w:val="32"/>
                <w:shd w:val="clear" w:color="auto" w:fill="auto"/>
                <w:lang w:eastAsia="zh-CN"/>
              </w:rPr>
              <w:t>涵江区</w:t>
            </w:r>
          </w:p>
        </w:tc>
        <w:tc>
          <w:tcPr>
            <w:tcW w:w="37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color w:val="auto"/>
                <w:kern w:val="2"/>
                <w:sz w:val="32"/>
                <w:szCs w:val="32"/>
                <w:u w:val="none"/>
                <w:shd w:val="clear" w:color="auto" w:fill="auto"/>
                <w:lang w:val="en-US" w:eastAsia="zh-CN" w:bidi="zh-TW"/>
              </w:rPr>
            </w:pPr>
            <w:r>
              <w:rPr>
                <w:rFonts w:hint="eastAsia" w:ascii="仿宋_GB2312" w:hAnsi="仿宋_GB2312" w:eastAsia="仿宋_GB2312" w:cs="仿宋_GB2312"/>
                <w:color w:val="auto"/>
                <w:sz w:val="32"/>
                <w:szCs w:val="32"/>
                <w:shd w:val="clear" w:color="auto" w:fill="auto"/>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exact"/>
          <w:jc w:val="center"/>
        </w:trPr>
        <w:tc>
          <w:tcPr>
            <w:tcW w:w="4271"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zh-TW" w:eastAsia="zh-CN" w:bidi="zh-TW"/>
              </w:rPr>
            </w:pPr>
            <w:r>
              <w:rPr>
                <w:rFonts w:hint="eastAsia" w:ascii="仿宋_GB2312" w:hAnsi="仿宋_GB2312" w:eastAsia="仿宋_GB2312" w:cs="仿宋_GB2312"/>
                <w:color w:val="auto"/>
                <w:sz w:val="32"/>
                <w:szCs w:val="32"/>
                <w:shd w:val="clear" w:color="auto" w:fill="auto"/>
                <w:lang w:eastAsia="zh-CN"/>
              </w:rPr>
              <w:t>合</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计</w:t>
            </w:r>
          </w:p>
        </w:tc>
        <w:tc>
          <w:tcPr>
            <w:tcW w:w="3768"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rPr>
                <w:rFonts w:hint="default" w:ascii="仿宋_GB2312" w:hAnsi="仿宋_GB2312" w:eastAsia="仿宋_GB2312" w:cs="仿宋_GB2312"/>
                <w:color w:val="auto"/>
                <w:kern w:val="2"/>
                <w:sz w:val="32"/>
                <w:szCs w:val="32"/>
                <w:u w:val="none"/>
                <w:shd w:val="clear" w:color="auto" w:fill="auto"/>
                <w:lang w:val="en-US" w:eastAsia="zh-CN" w:bidi="zh-TW"/>
              </w:rPr>
            </w:pPr>
            <w:r>
              <w:rPr>
                <w:rFonts w:hint="eastAsia" w:ascii="仿宋_GB2312" w:hAnsi="仿宋_GB2312" w:eastAsia="仿宋_GB2312" w:cs="仿宋_GB2312"/>
                <w:color w:val="auto"/>
                <w:sz w:val="32"/>
                <w:szCs w:val="32"/>
                <w:shd w:val="clear" w:color="auto" w:fill="auto"/>
                <w:lang w:val="en-US" w:eastAsia="zh-CN"/>
              </w:rPr>
              <w:t>3</w:t>
            </w:r>
          </w:p>
        </w:tc>
      </w:tr>
    </w:tbl>
    <w:p>
      <w:pPr>
        <w:spacing w:line="520" w:lineRule="exact"/>
        <w:jc w:val="center"/>
        <w:rPr>
          <w:rFonts w:hint="eastAsia"/>
        </w:rPr>
      </w:pPr>
    </w:p>
    <w:p>
      <w:pPr>
        <w:spacing w:line="520" w:lineRule="exact"/>
        <w:jc w:val="center"/>
        <w:rPr>
          <w:rFonts w:hint="eastAsia"/>
        </w:rPr>
      </w:pPr>
    </w:p>
    <w:p>
      <w:pPr>
        <w:spacing w:line="520" w:lineRule="exact"/>
        <w:jc w:val="center"/>
        <w:rPr>
          <w:rFonts w:hint="eastAsia"/>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20" w:lineRule="exact"/>
        <w:jc w:val="center"/>
        <w:rPr>
          <w:rFonts w:hint="eastAsia" w:ascii="方正小标宋简体" w:hAnsi="方正小标宋简体" w:eastAsia="方正小标宋简体" w:cs="方正小标宋简体"/>
          <w:w w:val="95"/>
          <w:sz w:val="36"/>
          <w:szCs w:val="36"/>
          <w:lang w:val="en-US" w:eastAsia="zh-CN"/>
        </w:rPr>
      </w:pPr>
      <w:r>
        <w:rPr>
          <w:rFonts w:hint="eastAsia" w:ascii="方正小标宋简体" w:hAnsi="方正小标宋简体" w:eastAsia="方正小标宋简体" w:cs="方正小标宋简体"/>
          <w:w w:val="95"/>
          <w:sz w:val="36"/>
          <w:szCs w:val="36"/>
          <w:lang w:val="en-US" w:eastAsia="zh-CN"/>
        </w:rPr>
        <w:t>莆田市2025年闽宁劳务协作就业补助资金绩效目标表</w:t>
      </w:r>
    </w:p>
    <w:tbl>
      <w:tblPr>
        <w:tblStyle w:val="6"/>
        <w:tblpPr w:leftFromText="180" w:rightFromText="180" w:vertAnchor="text" w:horzAnchor="margin" w:tblpXSpec="center" w:tblpY="358"/>
        <w:tblOverlap w:val="never"/>
        <w:tblW w:w="0" w:type="auto"/>
        <w:jc w:val="center"/>
        <w:tblLayout w:type="fixed"/>
        <w:tblCellMar>
          <w:top w:w="0" w:type="dxa"/>
          <w:left w:w="0" w:type="dxa"/>
          <w:bottom w:w="0" w:type="dxa"/>
          <w:right w:w="0" w:type="dxa"/>
        </w:tblCellMar>
      </w:tblPr>
      <w:tblGrid>
        <w:gridCol w:w="695"/>
        <w:gridCol w:w="683"/>
        <w:gridCol w:w="646"/>
        <w:gridCol w:w="87"/>
        <w:gridCol w:w="1686"/>
        <w:gridCol w:w="1731"/>
        <w:gridCol w:w="646"/>
        <w:gridCol w:w="1073"/>
        <w:gridCol w:w="171"/>
        <w:gridCol w:w="1457"/>
      </w:tblGrid>
      <w:tr>
        <w:tblPrEx>
          <w:tblCellMar>
            <w:top w:w="0" w:type="dxa"/>
            <w:left w:w="0" w:type="dxa"/>
            <w:bottom w:w="0" w:type="dxa"/>
            <w:right w:w="0" w:type="dxa"/>
          </w:tblCellMar>
        </w:tblPrEx>
        <w:trPr>
          <w:trHeight w:val="589" w:hRule="atLeast"/>
          <w:jc w:val="center"/>
        </w:trPr>
        <w:tc>
          <w:tcPr>
            <w:tcW w:w="2111"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项目名称</w:t>
            </w:r>
          </w:p>
        </w:tc>
        <w:tc>
          <w:tcPr>
            <w:tcW w:w="676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2"/>
                <w:szCs w:val="22"/>
              </w:rPr>
            </w:pPr>
            <w:r>
              <w:rPr>
                <w:rFonts w:hint="eastAsia" w:ascii="仿宋_GB2312" w:hAnsi="仿宋_GB2312" w:eastAsia="仿宋_GB2312" w:cs="仿宋_GB2312"/>
                <w:sz w:val="24"/>
                <w:szCs w:val="24"/>
                <w:lang w:val="en-US" w:eastAsia="zh-CN"/>
              </w:rPr>
              <w:t>2025年闽宁劳务协作就业补助资金</w:t>
            </w:r>
          </w:p>
        </w:tc>
      </w:tr>
      <w:tr>
        <w:tblPrEx>
          <w:tblCellMar>
            <w:top w:w="0" w:type="dxa"/>
            <w:left w:w="0" w:type="dxa"/>
            <w:bottom w:w="0" w:type="dxa"/>
            <w:right w:w="0" w:type="dxa"/>
          </w:tblCellMar>
        </w:tblPrEx>
        <w:trPr>
          <w:trHeight w:val="600" w:hRule="atLeast"/>
          <w:jc w:val="center"/>
        </w:trPr>
        <w:tc>
          <w:tcPr>
            <w:tcW w:w="2111"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4"/>
                <w:szCs w:val="24"/>
                <w:lang w:val="en-US" w:eastAsia="zh-CN"/>
              </w:rPr>
              <w:t>主管部门（单位）名称及部门预算编码</w:t>
            </w:r>
          </w:p>
        </w:tc>
        <w:tc>
          <w:tcPr>
            <w:tcW w:w="4063"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_GB2312" w:hAnsi="仿宋_GB2312" w:eastAsia="仿宋_GB2312" w:cs="仿宋_GB2312"/>
                <w:sz w:val="24"/>
                <w:szCs w:val="24"/>
                <w:lang w:val="en-US" w:eastAsia="zh-CN"/>
              </w:rPr>
              <w:t>莆田市人社局、莆田市农业农村局</w:t>
            </w:r>
          </w:p>
        </w:tc>
        <w:tc>
          <w:tcPr>
            <w:tcW w:w="1244"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_GB2312" w:hAnsi="仿宋_GB2312" w:eastAsia="仿宋_GB2312" w:cs="仿宋_GB2312"/>
                <w:b/>
                <w:bCs/>
                <w:sz w:val="24"/>
                <w:szCs w:val="24"/>
                <w:lang w:val="en-US" w:eastAsia="zh-CN"/>
              </w:rPr>
              <w:t>补助区域</w:t>
            </w:r>
          </w:p>
        </w:tc>
        <w:tc>
          <w:tcPr>
            <w:tcW w:w="145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_GB2312" w:hAnsi="仿宋_GB2312" w:eastAsia="仿宋_GB2312" w:cs="仿宋_GB2312"/>
                <w:sz w:val="24"/>
                <w:szCs w:val="24"/>
                <w:lang w:val="en-US" w:eastAsia="zh-CN"/>
              </w:rPr>
              <w:t>项目相关区</w:t>
            </w:r>
          </w:p>
        </w:tc>
      </w:tr>
      <w:tr>
        <w:tblPrEx>
          <w:tblCellMar>
            <w:top w:w="0" w:type="dxa"/>
            <w:left w:w="0" w:type="dxa"/>
            <w:bottom w:w="0" w:type="dxa"/>
            <w:right w:w="0" w:type="dxa"/>
          </w:tblCellMar>
        </w:tblPrEx>
        <w:trPr>
          <w:trHeight w:val="541" w:hRule="atLeast"/>
          <w:jc w:val="center"/>
        </w:trPr>
        <w:tc>
          <w:tcPr>
            <w:tcW w:w="2111"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资金情况</w:t>
            </w:r>
            <w:r>
              <w:rPr>
                <w:rFonts w:hint="eastAsia" w:ascii="仿宋_GB2312" w:hAnsi="仿宋_GB2312" w:eastAsia="仿宋_GB2312" w:cs="仿宋_GB2312"/>
                <w:b/>
                <w:bCs/>
                <w:sz w:val="24"/>
                <w:szCs w:val="24"/>
                <w:lang w:val="en-US" w:eastAsia="zh-CN"/>
              </w:rPr>
              <w:br w:type="textWrapping"/>
            </w:r>
            <w:r>
              <w:rPr>
                <w:rFonts w:hint="eastAsia" w:ascii="仿宋_GB2312" w:hAnsi="仿宋_GB2312" w:eastAsia="仿宋_GB2312" w:cs="仿宋_GB2312"/>
                <w:b/>
                <w:bCs/>
                <w:sz w:val="24"/>
                <w:szCs w:val="24"/>
                <w:lang w:val="en-US" w:eastAsia="zh-CN"/>
              </w:rPr>
              <w:t>（万元）</w:t>
            </w:r>
          </w:p>
        </w:tc>
        <w:tc>
          <w:tcPr>
            <w:tcW w:w="16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资金总额：</w:t>
            </w:r>
          </w:p>
        </w:tc>
        <w:tc>
          <w:tcPr>
            <w:tcW w:w="50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tblPrEx>
          <w:tblCellMar>
            <w:top w:w="0" w:type="dxa"/>
            <w:left w:w="0" w:type="dxa"/>
            <w:bottom w:w="0" w:type="dxa"/>
            <w:right w:w="0" w:type="dxa"/>
          </w:tblCellMar>
        </w:tblPrEx>
        <w:trPr>
          <w:trHeight w:val="876" w:hRule="atLeast"/>
          <w:jc w:val="center"/>
        </w:trPr>
        <w:tc>
          <w:tcPr>
            <w:tcW w:w="2111" w:type="dxa"/>
            <w:gridSpan w:val="4"/>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其中：财政拨款</w:t>
            </w:r>
          </w:p>
        </w:tc>
        <w:tc>
          <w:tcPr>
            <w:tcW w:w="50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tblPrEx>
          <w:tblCellMar>
            <w:top w:w="0" w:type="dxa"/>
            <w:left w:w="0" w:type="dxa"/>
            <w:bottom w:w="0" w:type="dxa"/>
            <w:right w:w="0" w:type="dxa"/>
          </w:tblCellMar>
        </w:tblPrEx>
        <w:trPr>
          <w:trHeight w:val="466" w:hRule="atLeast"/>
          <w:jc w:val="center"/>
        </w:trPr>
        <w:tc>
          <w:tcPr>
            <w:tcW w:w="2111" w:type="dxa"/>
            <w:gridSpan w:val="4"/>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其他资金</w:t>
            </w:r>
          </w:p>
        </w:tc>
        <w:tc>
          <w:tcPr>
            <w:tcW w:w="507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p>
        </w:tc>
      </w:tr>
      <w:tr>
        <w:tblPrEx>
          <w:tblCellMar>
            <w:top w:w="0" w:type="dxa"/>
            <w:left w:w="0" w:type="dxa"/>
            <w:bottom w:w="0" w:type="dxa"/>
            <w:right w:w="0" w:type="dxa"/>
          </w:tblCellMar>
        </w:tblPrEx>
        <w:trPr>
          <w:trHeight w:val="949" w:hRule="atLeast"/>
          <w:jc w:val="center"/>
        </w:trPr>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总体</w:t>
            </w:r>
          </w:p>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目标</w:t>
            </w:r>
          </w:p>
        </w:tc>
        <w:tc>
          <w:tcPr>
            <w:tcW w:w="81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对在莆稳定就业的宁夏脱贫劳动力予以补助，巩固拓展脱贫攻坚成果，有效衔接乡村振兴。</w:t>
            </w:r>
          </w:p>
        </w:tc>
      </w:tr>
      <w:tr>
        <w:tblPrEx>
          <w:tblCellMar>
            <w:top w:w="0" w:type="dxa"/>
            <w:left w:w="0" w:type="dxa"/>
            <w:bottom w:w="0" w:type="dxa"/>
            <w:right w:w="0" w:type="dxa"/>
          </w:tblCellMar>
        </w:tblPrEx>
        <w:trPr>
          <w:trHeight w:val="705" w:hRule="atLeast"/>
          <w:jc w:val="center"/>
        </w:trPr>
        <w:tc>
          <w:tcPr>
            <w:tcW w:w="69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绩效</w:t>
            </w:r>
            <w:r>
              <w:rPr>
                <w:rFonts w:hint="eastAsia" w:ascii="仿宋_GB2312" w:hAnsi="仿宋_GB2312" w:eastAsia="仿宋_GB2312" w:cs="仿宋_GB2312"/>
                <w:b/>
                <w:bCs/>
                <w:sz w:val="24"/>
                <w:szCs w:val="24"/>
                <w:lang w:val="en-US" w:eastAsia="zh-CN"/>
              </w:rPr>
              <w:br w:type="textWrapping"/>
            </w:r>
            <w:r>
              <w:rPr>
                <w:rFonts w:hint="eastAsia" w:ascii="仿宋_GB2312" w:hAnsi="仿宋_GB2312" w:eastAsia="仿宋_GB2312" w:cs="仿宋_GB2312"/>
                <w:b/>
                <w:bCs/>
                <w:sz w:val="24"/>
                <w:szCs w:val="24"/>
                <w:lang w:val="en-US" w:eastAsia="zh-CN"/>
              </w:rPr>
              <w:t>指标</w:t>
            </w: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一级</w:t>
            </w:r>
            <w:r>
              <w:rPr>
                <w:rFonts w:hint="eastAsia" w:ascii="仿宋_GB2312" w:hAnsi="仿宋_GB2312" w:eastAsia="仿宋_GB2312" w:cs="仿宋_GB2312"/>
                <w:b/>
                <w:bCs/>
                <w:sz w:val="24"/>
                <w:szCs w:val="24"/>
                <w:lang w:val="en-US" w:eastAsia="zh-CN"/>
              </w:rPr>
              <w:br w:type="textWrapping"/>
            </w:r>
            <w:r>
              <w:rPr>
                <w:rFonts w:hint="eastAsia" w:ascii="仿宋_GB2312" w:hAnsi="仿宋_GB2312" w:eastAsia="仿宋_GB2312" w:cs="仿宋_GB2312"/>
                <w:b/>
                <w:bCs/>
                <w:sz w:val="24"/>
                <w:szCs w:val="24"/>
                <w:lang w:val="en-US" w:eastAsia="zh-CN"/>
              </w:rPr>
              <w:t>指标</w:t>
            </w:r>
          </w:p>
        </w:tc>
        <w:tc>
          <w:tcPr>
            <w:tcW w:w="6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二级指标</w:t>
            </w:r>
          </w:p>
        </w:tc>
        <w:tc>
          <w:tcPr>
            <w:tcW w:w="17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三级指标</w:t>
            </w:r>
          </w:p>
        </w:tc>
        <w:tc>
          <w:tcPr>
            <w:tcW w:w="173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指标解释</w:t>
            </w:r>
          </w:p>
        </w:tc>
        <w:tc>
          <w:tcPr>
            <w:tcW w:w="17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项目单位</w:t>
            </w:r>
          </w:p>
        </w:tc>
        <w:tc>
          <w:tcPr>
            <w:tcW w:w="1628"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目标值（人）</w:t>
            </w:r>
          </w:p>
        </w:tc>
      </w:tr>
      <w:tr>
        <w:tblPrEx>
          <w:tblCellMar>
            <w:top w:w="0" w:type="dxa"/>
            <w:left w:w="0" w:type="dxa"/>
            <w:bottom w:w="0" w:type="dxa"/>
            <w:right w:w="0" w:type="dxa"/>
          </w:tblCellMar>
        </w:tblPrEx>
        <w:trPr>
          <w:trHeight w:val="444"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p>
        </w:tc>
        <w:tc>
          <w:tcPr>
            <w:tcW w:w="68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产出</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指标</w:t>
            </w:r>
          </w:p>
        </w:tc>
        <w:tc>
          <w:tcPr>
            <w:tcW w:w="64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数量指标</w:t>
            </w:r>
          </w:p>
        </w:tc>
        <w:tc>
          <w:tcPr>
            <w:tcW w:w="1773"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享受闽宁就业补助人数</w:t>
            </w:r>
          </w:p>
        </w:tc>
        <w:tc>
          <w:tcPr>
            <w:tcW w:w="1731"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反映符合闽宁协作就业补助条件的在莆稳定就业宁夏脱贫劳动力人数</w:t>
            </w:r>
          </w:p>
        </w:tc>
        <w:tc>
          <w:tcPr>
            <w:tcW w:w="1719"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荔城区</w:t>
            </w:r>
          </w:p>
        </w:tc>
        <w:tc>
          <w:tcPr>
            <w:tcW w:w="162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CellMar>
            <w:top w:w="0" w:type="dxa"/>
            <w:left w:w="0" w:type="dxa"/>
            <w:bottom w:w="0" w:type="dxa"/>
            <w:right w:w="0" w:type="dxa"/>
          </w:tblCellMar>
        </w:tblPrEx>
        <w:trPr>
          <w:trHeight w:val="396"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p>
        </w:tc>
        <w:tc>
          <w:tcPr>
            <w:tcW w:w="683"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646"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1773" w:type="dxa"/>
            <w:gridSpan w:val="2"/>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1731" w:type="dxa"/>
            <w:vMerge w:val="continue"/>
            <w:tcBorders>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1719"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城厢区</w:t>
            </w:r>
          </w:p>
        </w:tc>
        <w:tc>
          <w:tcPr>
            <w:tcW w:w="162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CellMar>
            <w:top w:w="0" w:type="dxa"/>
            <w:left w:w="0" w:type="dxa"/>
            <w:bottom w:w="0" w:type="dxa"/>
            <w:right w:w="0" w:type="dxa"/>
          </w:tblCellMar>
        </w:tblPrEx>
        <w:trPr>
          <w:trHeight w:val="94"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p>
        </w:tc>
        <w:tc>
          <w:tcPr>
            <w:tcW w:w="683"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646"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1773" w:type="dxa"/>
            <w:gridSpan w:val="2"/>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1731" w:type="dxa"/>
            <w:vMerge w:val="continue"/>
            <w:tcBorders>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1719"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涵江区</w:t>
            </w:r>
          </w:p>
        </w:tc>
        <w:tc>
          <w:tcPr>
            <w:tcW w:w="162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CellMar>
            <w:top w:w="0" w:type="dxa"/>
            <w:left w:w="0" w:type="dxa"/>
            <w:bottom w:w="0" w:type="dxa"/>
            <w:right w:w="0" w:type="dxa"/>
          </w:tblCellMar>
        </w:tblPrEx>
        <w:trPr>
          <w:trHeight w:val="936"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p>
        </w:tc>
        <w:tc>
          <w:tcPr>
            <w:tcW w:w="68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p>
        </w:tc>
        <w:tc>
          <w:tcPr>
            <w:tcW w:w="646" w:type="dxa"/>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时效指标</w:t>
            </w:r>
          </w:p>
        </w:tc>
        <w:tc>
          <w:tcPr>
            <w:tcW w:w="1773"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资金支出及时率</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反映闽宁协作就业补助资金发放完成情况</w:t>
            </w:r>
          </w:p>
        </w:tc>
        <w:tc>
          <w:tcPr>
            <w:tcW w:w="17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各有关区</w:t>
            </w:r>
          </w:p>
        </w:tc>
        <w:tc>
          <w:tcPr>
            <w:tcW w:w="1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12月底前</w:t>
            </w:r>
          </w:p>
        </w:tc>
      </w:tr>
      <w:tr>
        <w:tblPrEx>
          <w:tblCellMar>
            <w:top w:w="0" w:type="dxa"/>
            <w:left w:w="0" w:type="dxa"/>
            <w:bottom w:w="0" w:type="dxa"/>
            <w:right w:w="0" w:type="dxa"/>
          </w:tblCellMar>
        </w:tblPrEx>
        <w:trPr>
          <w:trHeight w:val="1425"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效益指标</w:t>
            </w:r>
          </w:p>
        </w:tc>
        <w:tc>
          <w:tcPr>
            <w:tcW w:w="64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社会效益指标</w:t>
            </w:r>
          </w:p>
        </w:tc>
        <w:tc>
          <w:tcPr>
            <w:tcW w:w="1773"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资金使用重大违规违纪问题</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反映闽宁协作就业补助资金使用规范性</w:t>
            </w:r>
          </w:p>
        </w:tc>
        <w:tc>
          <w:tcPr>
            <w:tcW w:w="17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各有关区</w:t>
            </w:r>
          </w:p>
        </w:tc>
        <w:tc>
          <w:tcPr>
            <w:tcW w:w="1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CellMar>
            <w:top w:w="0" w:type="dxa"/>
            <w:left w:w="0" w:type="dxa"/>
            <w:bottom w:w="0" w:type="dxa"/>
            <w:right w:w="0" w:type="dxa"/>
          </w:tblCellMar>
        </w:tblPrEx>
        <w:trPr>
          <w:trHeight w:val="1425" w:hRule="atLeast"/>
          <w:jc w:val="center"/>
        </w:trPr>
        <w:tc>
          <w:tcPr>
            <w:tcW w:w="695"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bCs/>
                <w:sz w:val="24"/>
                <w:szCs w:val="24"/>
                <w:lang w:val="en-US" w:eastAsia="zh-CN"/>
              </w:rPr>
            </w:pP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满意度指标</w:t>
            </w:r>
          </w:p>
        </w:tc>
        <w:tc>
          <w:tcPr>
            <w:tcW w:w="64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服务对象满意度指标</w:t>
            </w:r>
          </w:p>
        </w:tc>
        <w:tc>
          <w:tcPr>
            <w:tcW w:w="177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服务对象满意度指标</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闽宁协作就业补助享受对象对项目实施的满意度</w:t>
            </w:r>
          </w:p>
        </w:tc>
        <w:tc>
          <w:tcPr>
            <w:tcW w:w="17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各有关区</w:t>
            </w:r>
          </w:p>
        </w:tc>
        <w:tc>
          <w:tcPr>
            <w:tcW w:w="1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r>
    </w:tbl>
    <w:p>
      <w:pPr>
        <w:pStyle w:val="2"/>
        <w:ind w:left="0" w:leftChars="0" w:firstLine="0" w:firstLineChars="0"/>
        <w:rPr>
          <w:rFonts w:hint="eastAsia" w:ascii="仿宋_GB2312" w:hAnsi="宋体-方正超大字符集" w:eastAsia="仿宋_GB2312" w:cs="宋体-方正超大字符集"/>
          <w:sz w:val="28"/>
          <w:szCs w:val="28"/>
        </w:rPr>
      </w:pPr>
    </w:p>
    <w:p>
      <w:pPr>
        <w:pStyle w:val="2"/>
        <w:ind w:left="0" w:leftChars="0" w:firstLine="0" w:firstLineChars="0"/>
        <w:rPr>
          <w:rFonts w:hint="eastAsia" w:ascii="仿宋_GB2312" w:hAnsi="宋体-方正超大字符集" w:eastAsia="仿宋_GB2312" w:cs="宋体-方正超大字符集"/>
          <w:sz w:val="28"/>
          <w:szCs w:val="28"/>
        </w:rPr>
      </w:pPr>
    </w:p>
    <w:p>
      <w:pPr>
        <w:spacing w:line="520" w:lineRule="exact"/>
        <w:rPr>
          <w:rFonts w:hint="eastAsia"/>
        </w:rPr>
      </w:pP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2336" behindDoc="0" locked="0" layoutInCell="1" allowOverlap="1">
                <wp:simplePos x="0" y="0"/>
                <wp:positionH relativeFrom="column">
                  <wp:posOffset>-1270</wp:posOffset>
                </wp:positionH>
                <wp:positionV relativeFrom="paragraph">
                  <wp:posOffset>45085</wp:posOffset>
                </wp:positionV>
                <wp:extent cx="5615940" cy="307340"/>
                <wp:effectExtent l="0" t="4445" r="3810" b="12065"/>
                <wp:wrapNone/>
                <wp:docPr id="17" name="组合 17"/>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15" name="直接连接符 15"/>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6" name="直接连接符 16"/>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1pt;margin-top:3.55pt;height:24.2pt;width:442.2pt;z-index:251662336;mso-width-relative:page;mso-height-relative:page;" coordsize="8844,484" o:gfxdata="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mBjizdYA&#10;AAAGAQAADwAAAAAAAAABACAAAAA4AAAAZHJzL2Rvd25yZXYueG1sUEsBAhQAFAAAAAgAh07iQKWn&#10;Okp9AgAAFQcAAA4AAAAAAAAAAQAgAAAAOwEAAGRycy9lMm9Eb2MueG1sUEsFBgAAAAAGAAYAWQEA&#10;ACoGAAAAAA==&#10;">
                <o:lock v:ext="edit" aspectratio="f"/>
                <v:line id="_x0000_s1026" o:spid="_x0000_s1026" o:spt="20" style="position:absolute;left:0;top:0;height:0;width:8844;" filled="f" stroked="t" coordsize="21600,21600" o:gfxdata="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S3Mw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MeZ7Ue8AAAA2wAAAA8AAABkcnMvZG93bnJldi54bWxFT01rwkAQvRf6H5Yp&#10;9BLqrhZEopscqoEevJgqvQ7ZMQnNzsbsNrH+erdQ6G0e73M2+dV2YqTBt441zGcKBHHlTMu1huNH&#10;8bIC4QOywc4xafghD3n2+LDB1LiJDzSWoRYxhH2KGpoQ+lRKXzVk0c9cTxy5sxsshgiHWpoBpxhu&#10;O7lQaiktthwbGuzpraHqq/y2GnxxoktxS6pEfb7WjhaX7X6HWj8/zdUaRKBr+Bf/ud9NnL+E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me1H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w:t>莆田市</w:t>
      </w:r>
      <w:r>
        <w:rPr>
          <w:rFonts w:hint="eastAsia" w:ascii="仿宋_GB2312" w:hAnsi="宋体-方正超大字符集" w:eastAsia="仿宋_GB2312" w:cs="宋体-方正超大字符集"/>
          <w:sz w:val="28"/>
          <w:szCs w:val="28"/>
          <w:lang w:eastAsia="zh-CN"/>
        </w:rPr>
        <w:t>财政</w:t>
      </w:r>
      <w:r>
        <w:rPr>
          <w:rFonts w:hint="eastAsia" w:ascii="仿宋_GB2312" w:hAnsi="宋体-方正超大字符集" w:eastAsia="仿宋_GB2312" w:cs="宋体-方正超大字符集"/>
          <w:sz w:val="28"/>
          <w:szCs w:val="28"/>
        </w:rPr>
        <w:t xml:space="preserve">局办公室        </w:t>
      </w:r>
      <w:r>
        <w:rPr>
          <w:rFonts w:hint="eastAsia" w:ascii="仿宋_GB2312" w:hAnsi="宋体-方正超大字符集" w:eastAsia="仿宋_GB2312" w:cs="宋体-方正超大字符集"/>
          <w:sz w:val="28"/>
          <w:szCs w:val="28"/>
          <w:lang w:val="en-US" w:eastAsia="zh-CN"/>
        </w:rPr>
        <w:t xml:space="preserve">                 </w:t>
      </w:r>
      <w:r>
        <w:rPr>
          <w:rFonts w:ascii="仿宋_GB2312" w:hAnsi="宋体-方正超大字符集" w:eastAsia="仿宋_GB2312" w:cs="宋体-方正超大字符集"/>
          <w:sz w:val="28"/>
          <w:szCs w:val="28"/>
        </w:rPr>
        <w:t>20</w:t>
      </w:r>
      <w:r>
        <w:rPr>
          <w:rFonts w:hint="eastAsia" w:ascii="仿宋_GB2312" w:hAnsi="宋体-方正超大字符集" w:eastAsia="仿宋_GB2312" w:cs="宋体-方正超大字符集"/>
          <w:sz w:val="28"/>
          <w:szCs w:val="28"/>
        </w:rPr>
        <w:t>2</w:t>
      </w:r>
      <w:r>
        <w:rPr>
          <w:rFonts w:hint="eastAsia" w:ascii="仿宋_GB2312" w:hAnsi="宋体-方正超大字符集" w:eastAsia="仿宋_GB2312" w:cs="宋体-方正超大字符集"/>
          <w:sz w:val="28"/>
          <w:szCs w:val="28"/>
          <w:lang w:val="en-US" w:eastAsia="zh-CN"/>
        </w:rPr>
        <w:t>5</w:t>
      </w:r>
      <w:r>
        <w:rPr>
          <w:rFonts w:ascii="仿宋_GB2312" w:hAnsi="宋体-方正超大字符集" w:eastAsia="仿宋_GB2312" w:cs="宋体-方正超大字符集"/>
          <w:sz w:val="28"/>
          <w:szCs w:val="28"/>
        </w:rPr>
        <w:t>年</w:t>
      </w:r>
      <w:r>
        <w:rPr>
          <w:rFonts w:hint="eastAsia" w:ascii="仿宋_GB2312" w:hAnsi="宋体-方正超大字符集" w:eastAsia="仿宋_GB2312" w:cs="宋体-方正超大字符集"/>
          <w:sz w:val="28"/>
          <w:szCs w:val="28"/>
          <w:lang w:val="en-US" w:eastAsia="zh-CN"/>
        </w:rPr>
        <w:t>10</w:t>
      </w:r>
      <w:r>
        <w:rPr>
          <w:rFonts w:ascii="仿宋_GB2312" w:hAnsi="宋体-方正超大字符集" w:eastAsia="仿宋_GB2312" w:cs="宋体-方正超大字符集"/>
          <w:sz w:val="28"/>
          <w:szCs w:val="28"/>
        </w:rPr>
        <w:t>月</w:t>
      </w:r>
      <w:r>
        <w:rPr>
          <w:rFonts w:hint="eastAsia" w:ascii="仿宋_GB2312" w:hAnsi="宋体-方正超大字符集" w:eastAsia="仿宋_GB2312" w:cs="宋体-方正超大字符集"/>
          <w:sz w:val="28"/>
          <w:szCs w:val="28"/>
          <w:lang w:val="en-US" w:eastAsia="zh-CN"/>
        </w:rPr>
        <w:t>22</w:t>
      </w:r>
      <w:r>
        <w:rPr>
          <w:rFonts w:ascii="仿宋_GB2312" w:hAnsi="宋体-方正超大字符集" w:eastAsia="仿宋_GB2312" w:cs="宋体-方正超大字符集"/>
          <w:sz w:val="28"/>
          <w:szCs w:val="28"/>
        </w:rPr>
        <w:t>日</w:t>
      </w:r>
      <w:r>
        <w:rPr>
          <w:rFonts w:hint="eastAsia" w:ascii="仿宋_GB2312" w:hAnsi="宋体-方正超大字符集" w:eastAsia="仿宋_GB2312" w:cs="宋体-方正超大字符集"/>
          <w:sz w:val="28"/>
          <w:szCs w:val="28"/>
        </w:rPr>
        <w:t>印发</w:t>
      </w:r>
      <w:bookmarkEnd w:id="0"/>
    </w:p>
    <w:p>
      <w:pPr>
        <w:spacing w:line="20" w:lineRule="exact"/>
      </w:pP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1312" behindDoc="0" locked="0" layoutInCell="1" allowOverlap="1">
                <wp:simplePos x="0" y="0"/>
                <wp:positionH relativeFrom="column">
                  <wp:posOffset>151130</wp:posOffset>
                </wp:positionH>
                <wp:positionV relativeFrom="paragraph">
                  <wp:posOffset>9450070</wp:posOffset>
                </wp:positionV>
                <wp:extent cx="5615940" cy="307340"/>
                <wp:effectExtent l="0" t="4445" r="3810" b="12065"/>
                <wp:wrapNone/>
                <wp:docPr id="14" name="组合 14"/>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12" name="直接连接符 12"/>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1.9pt;margin-top:744.1pt;height:24.2pt;width:442.2pt;z-index:251661312;mso-width-relative:page;mso-height-relative:page;" coordsize="8844,484" o:gfxdata="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pVREsdsAAAAMAQAADwAAAAAAAAABACAAAAA4AAAAZHJzL2Rvd25yZXYueG1sUEsBAhQAFAAAAAgA&#10;h07iQI9q7iF+AgAAFQcAAA4AAAAAAAAAAQAgAAAAQAEAAGRycy9lMm9Eb2MueG1sUEsFBgAAAAAG&#10;AAYAWQEAADAGAAAAAA==&#10;">
                <o:lock v:ext="edit" aspectratio="f"/>
                <v:line id="_x0000_s1026" o:spid="_x0000_s1026" o:spt="20" style="position:absolute;left:0;top:0;height:0;width:8844;" filled="f" stroked="t" coordsize="21600,21600" o:gfxdata="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KLrRL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NfuTt+8AAAA2wAAAA8AAABkcnMvZG93bnJldi54bWxFT01rwkAQvRf6H5Yp&#10;9CJ1VwNFopscqoEevJgqvQ7ZMQnNzsbsNrH+erdQ6G0e73M2+dV2YqTBt441LOYKBHHlTMu1huNH&#10;8bIC4QOywc4xafghD3n2+LDB1LiJDzSWoRYxhH2KGpoQ+lRKXzVk0c9dTxy5sxsshgiHWpoBpxhu&#10;O7lU6lVabDk2NNjTW0PVV/ltNfjiRJfiNqtm6jOpHS0v2/0OtX5+Wqg1iEDX8C/+c7+bOD+B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7k7f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0288" behindDoc="0" locked="0" layoutInCell="1" allowOverlap="1">
                <wp:simplePos x="0" y="0"/>
                <wp:positionH relativeFrom="column">
                  <wp:align>center</wp:align>
                </wp:positionH>
                <wp:positionV relativeFrom="paragraph">
                  <wp:posOffset>9293225</wp:posOffset>
                </wp:positionV>
                <wp:extent cx="5615940" cy="307340"/>
                <wp:effectExtent l="0" t="4445" r="3810" b="12065"/>
                <wp:wrapNone/>
                <wp:docPr id="11" name="组合 11"/>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9" name="直接连接符 9"/>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0" name="直接连接符 10"/>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top:731.75pt;height:24.2pt;width:442.2pt;mso-position-horizontal:center;z-index:251660288;mso-width-relative:page;mso-height-relative:page;" coordsize="8844,484" o:gfxdata="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NDKLDbaAAAACgEAAA8AAAAAAAAAAQAgAAAAOAAAAGRycy9kb3ducmV2LnhtbFBLAQIUABQAAAAI&#10;AIdO4kAvS5jogAIAABMHAAAOAAAAAAAAAAEAIAAAAD8BAABkcnMvZTJvRG9jLnhtbFBLBQYAAAAA&#10;BgAGAFkBAAAxBgAAAAA=&#10;">
                <o:lock v:ext="edit" aspectratio="f"/>
                <v:line id="_x0000_s1026" o:spid="_x0000_s1026" o:spt="20" style="position:absolute;left:0;top:0;height:0;width:8844;" filled="f" stroked="t" coordsize="21600,21600" o:gfxdata="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doOC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80Ki+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group>
            </w:pict>
          </mc:Fallback>
        </mc:AlternateContent>
      </w:r>
    </w:p>
    <w:sectPr>
      <w:headerReference r:id="rId3" w:type="default"/>
      <w:footerReference r:id="rId4" w:type="default"/>
      <w:pgSz w:w="11906" w:h="16838"/>
      <w:pgMar w:top="1587"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方正书宋_GBK"/>
    <w:panose1 w:val="03000509000000000000"/>
    <w:charset w:val="00"/>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sz w:val="18"/>
                              <w:lang w:eastAsia="zh-CN"/>
                            </w:rPr>
                            <w:t>—</w:t>
                          </w:r>
                        </w:p>
                      </w:txbxContent>
                    </wps:txbx>
                    <wps:bodyPr vert="horz" wrap="none" lIns="0" tIns="0" rIns="0" bIns="0" upright="0">
                      <a:spAutoFit/>
                    </wps:bodyPr>
                  </wps:wsp>
                </a:graphicData>
              </a:graphic>
            </wp:anchor>
          </w:drawing>
        </mc:Choice>
        <mc:Fallback>
          <w:pict>
            <v:shape id="文本框8"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weEv0c8BAACkAwAA&#10;DgAAAAAAAAABACAAAAA0AQAAZHJzL2Uyb0RvYy54bWxQSwUGAAAAAAYABgBZAQAAd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sz w:val="1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YmE3MzhlOTkxOTI1OWUzY2U1MTMzYTNlOGZlNzEifQ=="/>
    <w:docVar w:name="KSO_WPS_MARK_KEY" w:val="7f819f8d-1af9-4c6a-9ba8-ecf6c40e06e7"/>
  </w:docVars>
  <w:rsids>
    <w:rsidRoot w:val="00172A27"/>
    <w:rsid w:val="200B0B9D"/>
    <w:rsid w:val="261F36AC"/>
    <w:rsid w:val="3DB6056C"/>
    <w:rsid w:val="3FEBB535"/>
    <w:rsid w:val="46FB80FF"/>
    <w:rsid w:val="51D788F5"/>
    <w:rsid w:val="6FD774BE"/>
    <w:rsid w:val="75FF375B"/>
    <w:rsid w:val="77D744F9"/>
    <w:rsid w:val="77EC1D26"/>
    <w:rsid w:val="7E9FCC90"/>
    <w:rsid w:val="7FBFE722"/>
    <w:rsid w:val="7FFEC2CC"/>
    <w:rsid w:val="87AE67E1"/>
    <w:rsid w:val="A7962F05"/>
    <w:rsid w:val="ADBFC75F"/>
    <w:rsid w:val="CBBC9381"/>
    <w:rsid w:val="D7E29A52"/>
    <w:rsid w:val="DFF3A9DB"/>
    <w:rsid w:val="E6C833DE"/>
    <w:rsid w:val="EB5F0EDF"/>
    <w:rsid w:val="EBAE6F7A"/>
    <w:rsid w:val="EFFB51F8"/>
    <w:rsid w:val="EFFD052B"/>
    <w:rsid w:val="F6E4ADA8"/>
    <w:rsid w:val="F7EF700C"/>
    <w:rsid w:val="FACC1B1C"/>
    <w:rsid w:val="FF767DAC"/>
    <w:rsid w:val="FFBF944E"/>
    <w:rsid w:val="FFDC9757"/>
    <w:rsid w:val="FFFB8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unhideWhenUsed/>
    <w:qFormat/>
    <w:uiPriority w:val="99"/>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basedOn w:val="8"/>
    <w:qFormat/>
    <w:uiPriority w:val="0"/>
    <w:rPr>
      <w:rFonts w:hint="eastAsia" w:ascii="宋体" w:hAnsi="宋体" w:eastAsia="宋体" w:cs="宋体"/>
      <w:color w:val="000000"/>
      <w:sz w:val="24"/>
      <w:szCs w:val="24"/>
      <w:u w:val="none"/>
    </w:rPr>
  </w:style>
  <w:style w:type="paragraph" w:customStyle="1" w:styleId="10">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1353</Words>
  <Characters>1428</Characters>
  <Lines>12</Lines>
  <Paragraphs>3</Paragraphs>
  <TotalTime>44</TotalTime>
  <ScaleCrop>false</ScaleCrop>
  <LinksUpToDate>false</LinksUpToDate>
  <CharactersWithSpaces>1621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2012-06-09T01:30:00Z</dcterms:created>
  <dc:creator>Administrator</dc:creator>
  <cp:lastModifiedBy>ptxc</cp:lastModifiedBy>
  <cp:lastPrinted>2025-10-28T19:05:00Z</cp:lastPrinted>
  <dcterms:modified xsi:type="dcterms:W3CDTF">2025-11-17T22:29:00Z</dcterms:modified>
  <dc:title>莆田市财政局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071FC06224C2B3992C311B693D3634C7</vt:lpwstr>
  </property>
</Properties>
</file>