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tblInd w:w="0" w:type="dxa"/>
        <w:tblLayout w:type="fixed"/>
        <w:tblCellMar>
          <w:top w:w="0" w:type="dxa"/>
          <w:left w:w="108" w:type="dxa"/>
          <w:bottom w:w="0" w:type="dxa"/>
          <w:right w:w="108" w:type="dxa"/>
        </w:tblCellMar>
      </w:tblPr>
      <w:tblGrid>
        <w:gridCol w:w="7590"/>
        <w:gridCol w:w="1400"/>
      </w:tblGrid>
      <w:tr>
        <w:tc>
          <w:tcPr>
            <w:tcW w:w="7590" w:type="dxa"/>
            <w:noWrap w:val="0"/>
            <w:vAlign w:val="top"/>
          </w:tcPr>
          <w:p>
            <w:pPr>
              <w:spacing w:line="1600" w:lineRule="exact"/>
              <w:jc w:val="distribute"/>
              <w:rPr>
                <w:rFonts w:hint="eastAsia" w:ascii="方正小标宋简体" w:eastAsia="方正小标宋简体"/>
                <w:spacing w:val="-60"/>
                <w:sz w:val="72"/>
                <w:szCs w:val="72"/>
              </w:rPr>
            </w:pPr>
            <w:r>
              <w:rPr>
                <w:rFonts w:hint="eastAsia" w:ascii="方正小标宋简体" w:eastAsia="方正小标宋简体"/>
                <w:spacing w:val="-60"/>
                <w:sz w:val="72"/>
                <w:szCs w:val="72"/>
              </w:rPr>
              <w:pict>
                <v:shape id="_x0000_i1025" o:spt="136" type="#_x0000_t136" style="height:44.4pt;width:373.05pt;" fillcolor="#000000" filled="t" stroked="t" coordsize="21600,21600" adj="10800">
                  <v:path/>
                  <v:fill on="t" color2="#FFFFFF" focussize="0,0"/>
                  <v:stroke/>
                  <v:imagedata o:title=""/>
                  <o:lock v:ext="edit" grouping="f" rotation="f" text="f" aspectratio="f"/>
                  <v:textpath on="t" fitshape="t" fitpath="t" trim="t" xscale="f" string="莆田市人力资源和社会保障局" style="font-family:方正小标宋简体;font-size:36pt;v-text-align:center;v-text-spacing:74056f;"/>
                  <w10:wrap type="none"/>
                  <w10:anchorlock/>
                </v:shape>
              </w:pict>
            </w:r>
          </w:p>
        </w:tc>
        <w:tc>
          <w:tcPr>
            <w:tcW w:w="1400" w:type="dxa"/>
            <w:vMerge w:val="restart"/>
            <w:noWrap w:val="0"/>
            <w:vAlign w:val="center"/>
          </w:tcPr>
          <w:p>
            <w:pPr>
              <w:spacing w:line="1600" w:lineRule="exact"/>
              <w:jc w:val="center"/>
              <w:rPr>
                <w:rFonts w:hint="eastAsia" w:ascii="方正小标宋简体" w:eastAsia="方正小标宋简体"/>
                <w:spacing w:val="-40"/>
                <w:sz w:val="72"/>
                <w:szCs w:val="72"/>
              </w:rPr>
            </w:pPr>
            <w:r>
              <w:rPr>
                <w:rFonts w:hint="eastAsia" w:ascii="方正小标宋简体" w:eastAsia="方正小标宋简体"/>
                <w:spacing w:val="-40"/>
                <w:sz w:val="72"/>
                <w:szCs w:val="72"/>
              </w:rPr>
              <w:pict>
                <v:shape id="_x0000_i1026" o:spt="136" type="#_x0000_t136" style="height:41.85pt;width:60.1pt;" fillcolor="#000000" filled="t" coordsize="21600,21600" adj="10800">
                  <v:path/>
                  <v:fill on="t" focussize="0,0"/>
                  <v:stroke/>
                  <v:imagedata o:title=""/>
                  <o:lock v:ext="edit" grouping="f" rotation="f" text="f" aspectratio="f"/>
                  <v:textpath on="t" fitshape="t" fitpath="t" trim="t" xscale="f" string="文件" style="font-family:方正小标宋简体;font-size:36pt;v-text-align:center;"/>
                  <w10:wrap type="none"/>
                  <w10:anchorlock/>
                </v:shape>
              </w:pict>
            </w:r>
          </w:p>
        </w:tc>
      </w:tr>
      <w:tr>
        <w:tblPrEx>
          <w:tblCellMar>
            <w:top w:w="0" w:type="dxa"/>
            <w:left w:w="108" w:type="dxa"/>
            <w:bottom w:w="0" w:type="dxa"/>
            <w:right w:w="108" w:type="dxa"/>
          </w:tblCellMar>
        </w:tblPrEx>
        <w:tc>
          <w:tcPr>
            <w:tcW w:w="7590" w:type="dxa"/>
            <w:noWrap w:val="0"/>
            <w:vAlign w:val="top"/>
          </w:tcPr>
          <w:p>
            <w:pPr>
              <w:tabs>
                <w:tab w:val="left" w:pos="630"/>
              </w:tabs>
              <w:spacing w:line="1600" w:lineRule="exact"/>
              <w:jc w:val="distribute"/>
              <w:rPr>
                <w:rFonts w:hint="eastAsia" w:ascii="方正小标宋简体" w:eastAsia="方正小标宋简体"/>
                <w:sz w:val="72"/>
                <w:szCs w:val="72"/>
              </w:rPr>
            </w:pPr>
            <w:r>
              <w:rPr>
                <w:rFonts w:hint="eastAsia" w:ascii="方正小标宋简体" w:eastAsia="方正小标宋简体"/>
                <w:spacing w:val="-60"/>
                <w:sz w:val="72"/>
                <w:szCs w:val="72"/>
              </w:rPr>
              <w:pict>
                <v:shape id="_x0000_i1027" o:spt="136" type="#_x0000_t136" style="height:44.5pt;width:373.05pt;" fillcolor="#000000" filled="t" stroked="t" coordsize="21600,21600" adj="10800">
                  <v:path/>
                  <v:fill on="t" color2="#FFFFFF" focussize="0,0"/>
                  <v:stroke/>
                  <v:imagedata o:title=""/>
                  <o:lock v:ext="edit" grouping="f" rotation="f" text="f" aspectratio="f"/>
                  <v:textpath on="t" fitshape="t" fitpath="t" trim="t" xscale="f" string="莆田市财政局" style="font-family:方正小标宋简体;font-size:36pt;v-text-align:center;v-text-spacing:124518f;"/>
                  <w10:wrap type="none"/>
                  <w10:anchorlock/>
                </v:shape>
              </w:pict>
            </w:r>
          </w:p>
        </w:tc>
        <w:tc>
          <w:tcPr>
            <w:tcW w:w="1400" w:type="dxa"/>
            <w:vMerge w:val="continue"/>
            <w:noWrap w:val="0"/>
            <w:vAlign w:val="top"/>
          </w:tcPr>
          <w:p>
            <w:pPr>
              <w:spacing w:line="1600" w:lineRule="exact"/>
              <w:rPr>
                <w:rFonts w:hint="eastAsia" w:ascii="方正小标宋简体" w:eastAsia="方正小标宋简体"/>
                <w:sz w:val="72"/>
                <w:szCs w:val="72"/>
              </w:rPr>
            </w:pPr>
          </w:p>
        </w:tc>
      </w:tr>
    </w:tbl>
    <w:p>
      <w:pPr>
        <w:spacing w:line="560" w:lineRule="exact"/>
        <w:ind w:firstLine="641"/>
        <w:rPr>
          <w:rFonts w:hint="eastAsia" w:ascii="仿宋_GB2312" w:hAnsi="仿宋_GB2312" w:eastAsia="仿宋_GB2312" w:cs="仿宋_GB2312"/>
          <w:sz w:val="32"/>
          <w:szCs w:val="32"/>
        </w:rPr>
      </w:pPr>
    </w:p>
    <w:p>
      <w:pPr>
        <w:spacing w:line="500" w:lineRule="exact"/>
        <w:jc w:val="center"/>
        <w:rPr>
          <w:rFonts w:hint="eastAsia" w:ascii="楷体_GB2312" w:eastAsia="楷体_GB2312"/>
          <w:sz w:val="32"/>
          <w:szCs w:val="32"/>
        </w:rPr>
      </w:pPr>
      <w:r>
        <w:rPr>
          <w:rFonts w:hint="eastAsia" w:ascii="仿宋_GB2312" w:eastAsia="仿宋_GB2312"/>
          <w:sz w:val="32"/>
          <w:szCs w:val="32"/>
        </w:rPr>
        <w:t>莆</w:t>
      </w:r>
      <w:r>
        <w:rPr>
          <w:rFonts w:hint="eastAsia" w:ascii="仿宋_GB2312" w:eastAsia="仿宋_GB2312"/>
          <w:sz w:val="32"/>
          <w:szCs w:val="32"/>
          <w:lang w:eastAsia="zh-CN"/>
        </w:rPr>
        <w:t>人社文</w:t>
      </w:r>
      <w:r>
        <w:rPr>
          <w:rFonts w:hint="eastAsia" w:ascii="仿宋_GB2312" w:hAnsi="宋体" w:eastAsia="仿宋_GB2312"/>
          <w:sz w:val="32"/>
          <w:szCs w:val="32"/>
        </w:rPr>
        <w:t>〔</w:t>
      </w:r>
      <w:r>
        <w:rPr>
          <w:rFonts w:hint="eastAsia" w:ascii="仿宋_GB2312" w:eastAsia="仿宋_GB2312"/>
          <w:sz w:val="32"/>
          <w:szCs w:val="32"/>
        </w:rPr>
        <w:t>202</w:t>
      </w:r>
      <w:r>
        <w:rPr>
          <w:rFonts w:hint="default" w:ascii="仿宋_GB2312" w:eastAsia="仿宋_GB2312"/>
          <w:sz w:val="32"/>
          <w:szCs w:val="32"/>
          <w:lang w:val="en-US"/>
        </w:rPr>
        <w:t>1</w:t>
      </w:r>
      <w:r>
        <w:rPr>
          <w:rFonts w:hint="eastAsia" w:ascii="仿宋_GB2312" w:hAnsi="宋体" w:eastAsia="仿宋_GB2312"/>
          <w:sz w:val="32"/>
          <w:szCs w:val="32"/>
        </w:rPr>
        <w:t>〕</w:t>
      </w:r>
      <w:r>
        <w:rPr>
          <w:rFonts w:hint="eastAsia" w:ascii="仿宋_GB2312" w:hAnsi="宋体" w:eastAsia="仿宋_GB2312"/>
          <w:sz w:val="32"/>
          <w:szCs w:val="32"/>
          <w:lang w:val="en-US" w:eastAsia="zh-CN"/>
        </w:rPr>
        <w:t>182</w:t>
      </w:r>
      <w:r>
        <w:rPr>
          <w:rFonts w:hint="eastAsia" w:ascii="仿宋_GB2312" w:hAnsi="宋体" w:eastAsia="仿宋_GB2312"/>
          <w:sz w:val="32"/>
          <w:szCs w:val="32"/>
        </w:rPr>
        <w:t>号</w:t>
      </w:r>
    </w:p>
    <w:p>
      <w:pPr>
        <w:spacing w:line="500" w:lineRule="exact"/>
        <w:rPr>
          <w:rFonts w:hint="eastAsia" w:ascii="方正小标宋简体" w:hAnsi="方正小标宋简体" w:eastAsia="方正小标宋简体" w:cs="方正小标宋简体"/>
          <w:b w:val="0"/>
          <w:bCs w:val="0"/>
          <w:color w:val="000000"/>
          <w:spacing w:val="-11"/>
          <w:sz w:val="44"/>
          <w:szCs w:val="44"/>
          <w:lang w:eastAsia="zh-CN"/>
        </w:rPr>
      </w:pPr>
      <w:r>
        <w:rPr>
          <w:rFonts w:hint="eastAsia"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-132080</wp:posOffset>
                </wp:positionH>
                <wp:positionV relativeFrom="paragraph">
                  <wp:posOffset>71120</wp:posOffset>
                </wp:positionV>
                <wp:extent cx="5847080" cy="0"/>
                <wp:effectExtent l="0" t="13970" r="1270" b="24130"/>
                <wp:wrapNone/>
                <wp:docPr id="2" name="直接连接符 2"/>
                <wp:cNvGraphicFramePr/>
                <a:graphic xmlns:a="http://schemas.openxmlformats.org/drawingml/2006/main">
                  <a:graphicData uri="http://schemas.microsoft.com/office/word/2010/wordprocessingShape">
                    <wps:wsp>
                      <wps:cNvCnPr/>
                      <wps:spPr>
                        <a:xfrm flipV="1">
                          <a:off x="0" y="0"/>
                          <a:ext cx="5847080" cy="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0.4pt;margin-top:5.6pt;height:0pt;width:460.4pt;z-index:251659264;mso-width-relative:page;mso-height-relative:page;" filled="f" stroked="t" coordsize="21600,21600" o:gfxdata="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2pobTVAAAACQEAAA8AAAAAAAAAAQAgAAAAIgAAAGRycy9kb3ducmV2Lnht&#10;bFBLAQIUABQAAAAIAIdO4kAnRdbU/AEAAO8DAAAOAAAAAAAAAAEAIAAAACQBAABkcnMvZTJvRG9j&#10;LnhtbFBLBQYAAAAABgAGAFkBAACSBQAAAAA=&#10;">
                <v:fill on="f" focussize="0,0"/>
                <v:stroke weight="2.25pt" color="#000000" joinstyle="round"/>
                <v:imagedata o:title=""/>
                <o:lock v:ext="edit" aspectratio="f"/>
              </v:line>
            </w:pict>
          </mc:Fallback>
        </mc:AlternateContent>
      </w:r>
    </w:p>
    <w:p>
      <w:pPr>
        <w:snapToGrid w:val="0"/>
        <w:spacing w:line="596" w:lineRule="exact"/>
        <w:jc w:val="center"/>
        <w:textAlignment w:val="top"/>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pacing w:val="-11"/>
          <w:sz w:val="44"/>
          <w:szCs w:val="44"/>
          <w:lang w:eastAsia="zh-CN"/>
        </w:rPr>
        <w:t>莆田市</w:t>
      </w:r>
      <w:r>
        <w:rPr>
          <w:rFonts w:hint="eastAsia" w:ascii="方正小标宋简体" w:hAnsi="方正小标宋简体" w:eastAsia="方正小标宋简体" w:cs="方正小标宋简体"/>
          <w:b w:val="0"/>
          <w:bCs w:val="0"/>
          <w:color w:val="000000"/>
          <w:spacing w:val="-11"/>
          <w:sz w:val="44"/>
          <w:szCs w:val="44"/>
        </w:rPr>
        <w:t>人力资源和社会保障</w:t>
      </w:r>
      <w:r>
        <w:rPr>
          <w:rFonts w:hint="eastAsia" w:ascii="方正小标宋简体" w:hAnsi="方正小标宋简体" w:eastAsia="方正小标宋简体" w:cs="方正小标宋简体"/>
          <w:b w:val="0"/>
          <w:bCs w:val="0"/>
          <w:color w:val="000000"/>
          <w:spacing w:val="-11"/>
          <w:sz w:val="44"/>
          <w:szCs w:val="44"/>
          <w:lang w:eastAsia="zh-CN"/>
        </w:rPr>
        <w:t>局</w:t>
      </w:r>
      <w:r>
        <w:rPr>
          <w:rFonts w:hint="eastAsia" w:ascii="方正小标宋简体" w:hAnsi="方正小标宋简体" w:eastAsia="方正小标宋简体" w:cs="方正小标宋简体"/>
          <w:b w:val="0"/>
          <w:bCs w:val="0"/>
          <w:color w:val="000000"/>
          <w:spacing w:val="-11"/>
          <w:sz w:val="44"/>
          <w:szCs w:val="44"/>
        </w:rPr>
        <w:t xml:space="preserve">  </w:t>
      </w:r>
      <w:r>
        <w:rPr>
          <w:rFonts w:hint="eastAsia" w:ascii="方正小标宋简体" w:hAnsi="方正小标宋简体" w:eastAsia="方正小标宋简体" w:cs="方正小标宋简体"/>
          <w:b w:val="0"/>
          <w:bCs w:val="0"/>
          <w:color w:val="000000"/>
          <w:spacing w:val="-11"/>
          <w:sz w:val="44"/>
          <w:szCs w:val="44"/>
          <w:lang w:eastAsia="zh-CN"/>
        </w:rPr>
        <w:t>莆田市</w:t>
      </w:r>
      <w:r>
        <w:rPr>
          <w:rFonts w:hint="eastAsia" w:ascii="方正小标宋简体" w:hAnsi="方正小标宋简体" w:eastAsia="方正小标宋简体" w:cs="方正小标宋简体"/>
          <w:b w:val="0"/>
          <w:bCs w:val="0"/>
          <w:color w:val="000000"/>
          <w:spacing w:val="-11"/>
          <w:sz w:val="44"/>
          <w:szCs w:val="44"/>
        </w:rPr>
        <w:t>财政</w:t>
      </w:r>
      <w:r>
        <w:rPr>
          <w:rFonts w:hint="eastAsia" w:ascii="方正小标宋简体" w:hAnsi="方正小标宋简体" w:eastAsia="方正小标宋简体" w:cs="方正小标宋简体"/>
          <w:b w:val="0"/>
          <w:bCs w:val="0"/>
          <w:color w:val="000000"/>
          <w:spacing w:val="-11"/>
          <w:sz w:val="44"/>
          <w:szCs w:val="44"/>
          <w:lang w:eastAsia="zh-CN"/>
        </w:rPr>
        <w:t>局</w:t>
      </w:r>
      <w:r>
        <w:rPr>
          <w:rFonts w:hint="eastAsia" w:ascii="方正小标宋简体" w:hAnsi="方正小标宋简体" w:eastAsia="方正小标宋简体" w:cs="方正小标宋简体"/>
          <w:b w:val="0"/>
          <w:bCs w:val="0"/>
          <w:color w:val="000000"/>
          <w:sz w:val="44"/>
          <w:szCs w:val="44"/>
        </w:rPr>
        <w:t xml:space="preserve"> </w:t>
      </w:r>
      <w:r>
        <w:rPr>
          <w:rFonts w:hint="eastAsia" w:ascii="方正小标宋简体" w:hAnsi="方正小标宋简体" w:eastAsia="方正小标宋简体" w:cs="方正小标宋简体"/>
          <w:b w:val="0"/>
          <w:bCs w:val="0"/>
          <w:color w:val="000000"/>
          <w:sz w:val="44"/>
          <w:szCs w:val="44"/>
          <w:lang w:val="en-US" w:eastAsia="zh-CN"/>
        </w:rPr>
        <w:t xml:space="preserve">   认真落实</w:t>
      </w:r>
      <w:r>
        <w:rPr>
          <w:rFonts w:hint="eastAsia" w:ascii="方正小标宋简体" w:hAnsi="方正小标宋简体" w:eastAsia="方正小标宋简体" w:cs="方正小标宋简体"/>
          <w:b w:val="0"/>
          <w:bCs w:val="0"/>
          <w:color w:val="000000"/>
          <w:sz w:val="44"/>
          <w:szCs w:val="44"/>
        </w:rPr>
        <w:t>关于延续实施部分减负稳岗</w:t>
      </w:r>
    </w:p>
    <w:p>
      <w:pPr>
        <w:snapToGrid w:val="0"/>
        <w:spacing w:line="596" w:lineRule="exact"/>
        <w:jc w:val="center"/>
        <w:textAlignment w:val="top"/>
        <w:rPr>
          <w:rFonts w:hint="eastAsia" w:ascii="宋体" w:hAnsi="宋体" w:eastAsia="宋体" w:cs="宋体"/>
          <w:b/>
          <w:bCs/>
          <w:color w:val="000000"/>
          <w:sz w:val="36"/>
          <w:szCs w:val="36"/>
        </w:rPr>
      </w:pPr>
      <w:r>
        <w:rPr>
          <w:rFonts w:hint="eastAsia" w:ascii="方正小标宋简体" w:hAnsi="方正小标宋简体" w:eastAsia="方正小标宋简体" w:cs="方正小标宋简体"/>
          <w:b w:val="0"/>
          <w:bCs w:val="0"/>
          <w:color w:val="000000"/>
          <w:sz w:val="44"/>
          <w:szCs w:val="44"/>
        </w:rPr>
        <w:t>扩就业政策措施的通知</w:t>
      </w:r>
    </w:p>
    <w:p>
      <w:pPr>
        <w:rPr>
          <w:rFonts w:hint="eastAsia" w:ascii="仿宋_GB2312" w:hAnsi="仿宋" w:eastAsia="仿宋_GB2312" w:cs="宋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lang w:eastAsia="zh-CN"/>
        </w:rPr>
      </w:pPr>
      <w:r>
        <w:rPr>
          <w:rFonts w:hint="eastAsia" w:ascii="仿宋_GB2312" w:hAnsi="仿宋" w:eastAsia="仿宋_GB2312" w:cs="宋体"/>
          <w:color w:val="auto"/>
          <w:kern w:val="0"/>
          <w:sz w:val="32"/>
          <w:szCs w:val="32"/>
        </w:rPr>
        <w:t>各县（区、管委会）人社局</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财政局（财</w:t>
      </w:r>
      <w:r>
        <w:rPr>
          <w:rFonts w:hint="eastAsia" w:ascii="仿宋_GB2312" w:hAnsi="仿宋" w:eastAsia="仿宋_GB2312" w:cs="宋体"/>
          <w:color w:val="auto"/>
          <w:kern w:val="0"/>
          <w:sz w:val="32"/>
          <w:szCs w:val="32"/>
          <w:lang w:eastAsia="zh-CN"/>
        </w:rPr>
        <w:t>金</w:t>
      </w:r>
      <w:r>
        <w:rPr>
          <w:rFonts w:hint="eastAsia" w:ascii="仿宋_GB2312" w:hAnsi="仿宋" w:eastAsia="仿宋_GB2312" w:cs="宋体"/>
          <w:color w:val="auto"/>
          <w:kern w:val="0"/>
          <w:sz w:val="32"/>
          <w:szCs w:val="32"/>
        </w:rPr>
        <w:t>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为落实延续实施部分减负稳岗扩就业政策，支持企业稳定岗位，促进就业创业，根据《福建省人力资源和社会保障厅 福建省发展和改革委员会 福建省教育厅 福建省财政厅 福建省军区动员局关于延续实施部分减负稳岗扩就业政策措施的通知》（闽人社文〔2021〕88号）文件要求，现将我市延续实施部分减负稳岗扩就业政策清单予以公布，并就有关事项通知如下：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eastAsia="zh-CN"/>
        </w:rPr>
        <w:t>一、认真落实各项政策清单。</w:t>
      </w:r>
      <w:r>
        <w:rPr>
          <w:rFonts w:hint="eastAsia" w:ascii="仿宋_GB2312" w:hAnsi="仿宋_GB2312" w:eastAsia="仿宋_GB2312" w:cs="仿宋_GB2312"/>
          <w:color w:val="auto"/>
          <w:sz w:val="32"/>
          <w:szCs w:val="32"/>
          <w:u w:val="none"/>
          <w:lang w:eastAsia="zh-CN"/>
        </w:rPr>
        <w:t>各县（区、管委会）要对照减负稳岗扩就业政策清单，结合实际职责认真开展各项政策，按照政策清单条款，对补助对象、补助标准、申领流程、资金渠道、受理机构等内容依法依规办理，并主动向社会宣传政策清单事项及咨询电话，方便企业群众办理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eastAsia="zh-CN"/>
        </w:rPr>
        <w:t>二、支持毕业生就业创业。</w:t>
      </w:r>
      <w:r>
        <w:rPr>
          <w:rFonts w:hint="eastAsia" w:ascii="仿宋_GB2312" w:hAnsi="仿宋_GB2312" w:eastAsia="仿宋_GB2312" w:cs="仿宋_GB2312"/>
          <w:color w:val="auto"/>
          <w:sz w:val="32"/>
          <w:szCs w:val="32"/>
          <w:u w:val="none"/>
          <w:lang w:eastAsia="zh-CN"/>
        </w:rPr>
        <w:t>继续实施就业见习补贴提前发放政策，支持企业扩大见习岗位规模，对见习期未满与高校毕业生签订劳动合同的，给予见习单位剩余期限见习补贴。</w:t>
      </w:r>
      <w:r>
        <w:rPr>
          <w:rFonts w:hint="eastAsia" w:ascii="仿宋_GB2312" w:hAnsi="宋体" w:eastAsia="仿宋_GB2312" w:cs="宋体"/>
          <w:color w:val="auto"/>
          <w:kern w:val="0"/>
          <w:sz w:val="32"/>
          <w:szCs w:val="32"/>
          <w:lang w:val="en-US" w:eastAsia="zh-CN" w:bidi="ar-SA"/>
        </w:rPr>
        <w:t>继续遴选一批大中专毕业生创业资助项目和大学生创新创业优秀项目，按规定给予资金扶持。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eastAsia="zh-CN"/>
        </w:rPr>
        <w:t>三、继续推行“政策找人”服务。</w:t>
      </w:r>
      <w:r>
        <w:rPr>
          <w:rFonts w:hint="eastAsia" w:ascii="仿宋_GB2312" w:hAnsi="仿宋_GB2312" w:eastAsia="仿宋_GB2312" w:cs="仿宋_GB2312"/>
          <w:color w:val="auto"/>
          <w:sz w:val="32"/>
          <w:szCs w:val="32"/>
          <w:u w:val="none"/>
          <w:lang w:eastAsia="zh-CN"/>
        </w:rPr>
        <w:t>各县（区、管委会）人社部门要在稳就业政策落实上不断创新服务举措，着力由“企业找政策、群众找政策”向“政策找企业、政策找群众”转变，切实增强服务意识，确保减负稳岗扩就业政策落地见效。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u w:val="none"/>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附件：关于实施部分减负稳岗扩就业政策清单</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z w:val="32"/>
          <w:szCs w:val="32"/>
          <w:u w:val="none"/>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z w:val="32"/>
          <w:szCs w:val="32"/>
          <w:u w:val="none"/>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莆田市人力资源和社会保障局        莆田市财政局</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5760" w:firstLineChars="18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2021年8月26日</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z w:val="32"/>
          <w:szCs w:val="32"/>
          <w:u w:val="none"/>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z w:val="32"/>
          <w:szCs w:val="32"/>
          <w:u w:val="none"/>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（此件主动公开）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1"/>
          <w:rFonts w:hint="eastAsia" w:ascii="方正小标宋简体" w:hAnsi="方正小标宋简体" w:eastAsia="方正小标宋简体" w:cs="方正小标宋简体"/>
          <w:b/>
          <w:bCs/>
          <w:color w:val="auto"/>
          <w:kern w:val="0"/>
          <w:sz w:val="44"/>
          <w:szCs w:val="44"/>
        </w:rPr>
      </w:pPr>
      <w:r>
        <w:rPr>
          <w:rFonts w:hint="eastAsia" w:ascii="方正小标宋简体" w:hAnsi="方正小标宋简体" w:eastAsia="方正小标宋简体" w:cs="方正小标宋简体"/>
          <w:color w:val="auto"/>
          <w:kern w:val="0"/>
          <w:sz w:val="44"/>
          <w:szCs w:val="44"/>
          <w:lang w:eastAsia="zh-CN"/>
        </w:rPr>
        <w:t>关于实施部分减负稳岗扩就业政策清单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color w:val="auto"/>
          <w:sz w:val="32"/>
          <w:szCs w:val="32"/>
          <w:u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color w:val="auto"/>
          <w:sz w:val="32"/>
          <w:szCs w:val="32"/>
          <w:u w:val="none"/>
          <w:lang w:eastAsia="zh-CN"/>
        </w:rPr>
      </w:pPr>
      <w:r>
        <w:rPr>
          <w:rFonts w:hint="eastAsia" w:ascii="黑体" w:hAnsi="黑体" w:eastAsia="黑体" w:cs="黑体"/>
          <w:b w:val="0"/>
          <w:bCs w:val="0"/>
          <w:color w:val="auto"/>
          <w:sz w:val="32"/>
          <w:szCs w:val="32"/>
          <w:u w:val="none"/>
          <w:lang w:eastAsia="zh-CN"/>
        </w:rPr>
        <w:t>一、继续实施普惠性失业保险稳岗返还政策</w:t>
      </w:r>
    </w:p>
    <w:p>
      <w:pPr>
        <w:keepNext w:val="0"/>
        <w:keepLines w:val="0"/>
        <w:pageBreakBefore w:val="0"/>
        <w:widowControl w:val="0"/>
        <w:kinsoku/>
        <w:wordWrap/>
        <w:overflowPunct/>
        <w:topLinePunct w:val="0"/>
        <w:autoSpaceDE/>
        <w:autoSpaceDN/>
        <w:bidi w:val="0"/>
        <w:snapToGrid/>
        <w:spacing w:line="56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kern w:val="0"/>
          <w:sz w:val="32"/>
          <w:szCs w:val="32"/>
          <w:lang w:eastAsia="zh-CN"/>
        </w:rPr>
        <w:t>（一）</w:t>
      </w:r>
      <w:r>
        <w:rPr>
          <w:rFonts w:hint="eastAsia" w:ascii="楷体_GB2312" w:hAnsi="楷体_GB2312" w:eastAsia="楷体_GB2312" w:cs="楷体_GB2312"/>
          <w:b/>
          <w:bCs/>
          <w:color w:val="auto"/>
          <w:kern w:val="0"/>
          <w:sz w:val="32"/>
          <w:szCs w:val="32"/>
        </w:rPr>
        <w:t>稳岗返还的条件</w:t>
      </w:r>
    </w:p>
    <w:p>
      <w:pPr>
        <w:pStyle w:val="4"/>
        <w:keepNext w:val="0"/>
        <w:keepLines w:val="0"/>
        <w:pageBreakBefore w:val="0"/>
        <w:widowControl w:val="0"/>
        <w:kinsoku/>
        <w:wordWrap/>
        <w:overflowPunct/>
        <w:topLinePunct w:val="0"/>
        <w:autoSpaceDE/>
        <w:autoSpaceDN/>
        <w:bidi w:val="0"/>
        <w:snapToGrid/>
        <w:spacing w:line="560" w:lineRule="exact"/>
        <w:ind w:firstLine="616" w:firstLineChars="200"/>
        <w:textAlignment w:val="top"/>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pacing w:val="-6"/>
          <w:sz w:val="32"/>
          <w:szCs w:val="32"/>
        </w:rPr>
        <w:t>1.</w:t>
      </w:r>
      <w:r>
        <w:rPr>
          <w:rFonts w:hint="eastAsia" w:ascii="仿宋_GB2312" w:hAnsi="仿宋_GB2312" w:eastAsia="仿宋_GB2312" w:cs="仿宋_GB2312"/>
          <w:color w:val="auto"/>
          <w:sz w:val="32"/>
          <w:szCs w:val="32"/>
          <w:u w:val="none"/>
          <w:lang w:val="en-US" w:eastAsia="zh-CN"/>
        </w:rPr>
        <w:t>将普惠性失业保险稳岗返还政策对象，扩大到社会团体、基金会、社会服务机构、律师事务所、会计师事务所，以及以单位形式参保的个体经济组织（以下简称社会团体等机构）。</w:t>
      </w:r>
    </w:p>
    <w:p>
      <w:pPr>
        <w:pStyle w:val="4"/>
        <w:keepNext w:val="0"/>
        <w:keepLines w:val="0"/>
        <w:pageBreakBefore w:val="0"/>
        <w:widowControl w:val="0"/>
        <w:kinsoku/>
        <w:wordWrap/>
        <w:overflowPunct/>
        <w:topLinePunct w:val="0"/>
        <w:autoSpaceDE/>
        <w:autoSpaceDN/>
        <w:bidi w:val="0"/>
        <w:snapToGrid/>
        <w:spacing w:line="560" w:lineRule="exact"/>
        <w:ind w:firstLine="640" w:firstLineChars="200"/>
        <w:textAlignment w:val="top"/>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u w:val="none"/>
          <w:lang w:val="en-US" w:eastAsia="zh-CN"/>
        </w:rPr>
        <w:t>2.参保企业和社会团体等机构</w:t>
      </w:r>
      <w:r>
        <w:rPr>
          <w:rFonts w:hint="eastAsia" w:ascii="仿宋_GB2312" w:hAnsi="仿宋_GB2312" w:eastAsia="仿宋_GB2312" w:cs="仿宋_GB2312"/>
          <w:color w:val="auto"/>
          <w:spacing w:val="-6"/>
          <w:sz w:val="32"/>
          <w:szCs w:val="32"/>
        </w:rPr>
        <w:t>参加失业保险，且</w:t>
      </w:r>
      <w:r>
        <w:rPr>
          <w:rFonts w:hint="eastAsia" w:ascii="仿宋_GB2312" w:hAnsi="仿宋_GB2312" w:eastAsia="仿宋_GB2312" w:cs="仿宋_GB2312"/>
          <w:color w:val="auto"/>
          <w:spacing w:val="-6"/>
          <w:sz w:val="32"/>
          <w:szCs w:val="32"/>
          <w:lang w:eastAsia="zh-CN"/>
        </w:rPr>
        <w:t>符合</w:t>
      </w:r>
      <w:r>
        <w:rPr>
          <w:rFonts w:hint="eastAsia" w:ascii="仿宋_GB2312" w:hAnsi="仿宋_GB2312" w:eastAsia="仿宋_GB2312" w:cs="仿宋_GB2312"/>
          <w:color w:val="auto"/>
          <w:spacing w:val="-6"/>
          <w:sz w:val="32"/>
          <w:szCs w:val="32"/>
        </w:rPr>
        <w:t>上年度缴纳失业保险费满12个月（含12月份申报，次年1月份扣款的情形），不裁员或少裁员的</w:t>
      </w:r>
      <w:r>
        <w:rPr>
          <w:rFonts w:hint="eastAsia" w:ascii="仿宋_GB2312" w:hAnsi="仿宋_GB2312" w:eastAsia="仿宋_GB2312" w:cs="仿宋_GB2312"/>
          <w:color w:val="auto"/>
          <w:spacing w:val="-6"/>
          <w:sz w:val="32"/>
          <w:szCs w:val="32"/>
          <w:lang w:eastAsia="zh-CN"/>
        </w:rPr>
        <w:t>情形</w:t>
      </w:r>
      <w:r>
        <w:rPr>
          <w:rFonts w:hint="eastAsia" w:ascii="仿宋_GB2312" w:hAnsi="仿宋_GB2312" w:eastAsia="仿宋_GB2312" w:cs="仿宋_GB2312"/>
          <w:color w:val="auto"/>
          <w:spacing w:val="-6"/>
          <w:sz w:val="32"/>
          <w:szCs w:val="32"/>
        </w:rPr>
        <w:t>。</w:t>
      </w:r>
    </w:p>
    <w:p>
      <w:pPr>
        <w:pStyle w:val="4"/>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top"/>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3</w:t>
      </w:r>
      <w:r>
        <w:rPr>
          <w:rFonts w:hint="eastAsia" w:ascii="仿宋_GB2312" w:hAnsi="仿宋_GB2312" w:eastAsia="仿宋_GB2312" w:cs="仿宋_GB2312"/>
          <w:bCs/>
          <w:color w:val="auto"/>
          <w:kern w:val="0"/>
          <w:sz w:val="32"/>
          <w:szCs w:val="32"/>
        </w:rPr>
        <w:t>.稳岗返还净裁员率标准</w:t>
      </w:r>
    </w:p>
    <w:p>
      <w:pPr>
        <w:pStyle w:val="4"/>
        <w:keepNext w:val="0"/>
        <w:keepLines w:val="0"/>
        <w:pageBreakBefore w:val="0"/>
        <w:widowControl w:val="0"/>
        <w:kinsoku/>
        <w:wordWrap/>
        <w:overflowPunct/>
        <w:topLinePunct w:val="0"/>
        <w:autoSpaceDE/>
        <w:autoSpaceDN/>
        <w:bidi w:val="0"/>
        <w:snapToGrid/>
        <w:spacing w:line="560" w:lineRule="exact"/>
        <w:ind w:firstLine="640" w:firstLineChars="200"/>
        <w:textAlignment w:val="top"/>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（1）参保企业和社会团体等机构2020</w:t>
      </w:r>
      <w:r>
        <w:rPr>
          <w:rFonts w:hint="eastAsia" w:ascii="仿宋_GB2312" w:hAnsi="仿宋_GB2312" w:eastAsia="仿宋_GB2312" w:cs="仿宋_GB2312"/>
          <w:color w:val="auto"/>
          <w:sz w:val="32"/>
          <w:szCs w:val="32"/>
          <w:u w:val="none"/>
          <w:lang w:eastAsia="zh-CN"/>
        </w:rPr>
        <w:t>年度未裁员或裁员率不高于</w:t>
      </w:r>
      <w:r>
        <w:rPr>
          <w:rFonts w:hint="eastAsia" w:ascii="仿宋_GB2312" w:hAnsi="仿宋_GB2312" w:eastAsia="仿宋_GB2312" w:cs="仿宋_GB2312"/>
          <w:color w:val="auto"/>
          <w:sz w:val="32"/>
          <w:szCs w:val="32"/>
          <w:u w:val="none"/>
          <w:lang w:val="en-US" w:eastAsia="zh-CN"/>
        </w:rPr>
        <w:t>6%。</w:t>
      </w:r>
    </w:p>
    <w:p>
      <w:pPr>
        <w:pStyle w:val="4"/>
        <w:keepNext w:val="0"/>
        <w:keepLines w:val="0"/>
        <w:pageBreakBefore w:val="0"/>
        <w:widowControl w:val="0"/>
        <w:kinsoku/>
        <w:wordWrap/>
        <w:overflowPunct/>
        <w:topLinePunct w:val="0"/>
        <w:autoSpaceDE/>
        <w:autoSpaceDN/>
        <w:bidi w:val="0"/>
        <w:snapToGrid/>
        <w:spacing w:line="560" w:lineRule="exact"/>
        <w:ind w:firstLine="640" w:firstLineChars="200"/>
        <w:textAlignment w:val="top"/>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shd w:val="clear" w:color="auto" w:fill="FFFFFF"/>
        </w:rPr>
        <w:t>申请稳岗返还的参保职工在30人以下(含30人)的中小微企业</w:t>
      </w:r>
      <w:r>
        <w:rPr>
          <w:rFonts w:hint="eastAsia" w:ascii="仿宋_GB2312" w:hAnsi="仿宋_GB2312" w:eastAsia="仿宋_GB2312" w:cs="仿宋_GB2312"/>
          <w:color w:val="auto"/>
          <w:sz w:val="32"/>
          <w:szCs w:val="32"/>
          <w:u w:val="none"/>
          <w:lang w:val="en-US" w:eastAsia="zh-CN"/>
        </w:rPr>
        <w:t>和社会团体等机构</w:t>
      </w:r>
      <w:r>
        <w:rPr>
          <w:rFonts w:hint="eastAsia" w:ascii="仿宋_GB2312" w:hAnsi="仿宋_GB2312" w:eastAsia="仿宋_GB2312" w:cs="仿宋_GB2312"/>
          <w:color w:val="auto"/>
          <w:sz w:val="32"/>
          <w:szCs w:val="32"/>
          <w:shd w:val="clear" w:color="auto" w:fill="FFFFFF"/>
        </w:rPr>
        <w:t>，其裁员率为不</w:t>
      </w:r>
      <w:r>
        <w:rPr>
          <w:rFonts w:hint="eastAsia" w:ascii="仿宋_GB2312" w:hAnsi="仿宋_GB2312" w:eastAsia="仿宋_GB2312" w:cs="仿宋_GB2312"/>
          <w:color w:val="auto"/>
          <w:sz w:val="32"/>
          <w:szCs w:val="32"/>
          <w:shd w:val="clear" w:color="auto" w:fill="FFFFFF"/>
          <w:lang w:eastAsia="zh-CN"/>
        </w:rPr>
        <w:t>高于</w:t>
      </w:r>
      <w:r>
        <w:rPr>
          <w:rFonts w:hint="eastAsia" w:ascii="仿宋_GB2312" w:hAnsi="仿宋_GB2312" w:eastAsia="仿宋_GB2312" w:cs="仿宋_GB2312"/>
          <w:color w:val="auto"/>
          <w:sz w:val="32"/>
          <w:szCs w:val="32"/>
          <w:shd w:val="clear" w:color="auto" w:fill="FFFFFF"/>
        </w:rPr>
        <w:t>企业参保职工总数的20%。参保职工在30人以下(含30人)的中小微企业</w:t>
      </w:r>
      <w:r>
        <w:rPr>
          <w:rFonts w:hint="eastAsia" w:ascii="仿宋_GB2312" w:hAnsi="仿宋_GB2312" w:eastAsia="仿宋_GB2312" w:cs="仿宋_GB2312"/>
          <w:color w:val="auto"/>
          <w:sz w:val="32"/>
          <w:szCs w:val="32"/>
          <w:u w:val="none"/>
          <w:lang w:val="en-US" w:eastAsia="zh-CN"/>
        </w:rPr>
        <w:t>和社会团体等机构</w:t>
      </w:r>
      <w:r>
        <w:rPr>
          <w:rFonts w:hint="eastAsia" w:ascii="仿宋_GB2312" w:hAnsi="仿宋_GB2312" w:eastAsia="仿宋_GB2312" w:cs="仿宋_GB2312"/>
          <w:color w:val="auto"/>
          <w:sz w:val="32"/>
          <w:szCs w:val="32"/>
          <w:shd w:val="clear" w:color="auto" w:fill="FFFFFF"/>
        </w:rPr>
        <w:t>是指</w:t>
      </w:r>
      <w:r>
        <w:rPr>
          <w:rFonts w:hint="eastAsia" w:ascii="仿宋_GB2312" w:hAnsi="仿宋_GB2312" w:eastAsia="仿宋_GB2312" w:cs="仿宋_GB2312"/>
          <w:color w:val="auto"/>
          <w:sz w:val="32"/>
          <w:szCs w:val="32"/>
        </w:rPr>
        <w:t>月平均参保人数</w:t>
      </w:r>
      <w:r>
        <w:rPr>
          <w:rFonts w:hint="eastAsia" w:ascii="仿宋_GB2312" w:hAnsi="仿宋_GB2312" w:eastAsia="仿宋_GB2312" w:cs="仿宋_GB2312"/>
          <w:color w:val="auto"/>
          <w:sz w:val="32"/>
          <w:szCs w:val="32"/>
          <w:lang w:eastAsia="zh-CN"/>
        </w:rPr>
        <w:t>（向下取整）</w:t>
      </w:r>
      <w:r>
        <w:rPr>
          <w:rFonts w:hint="eastAsia" w:ascii="仿宋_GB2312" w:hAnsi="仿宋_GB2312" w:eastAsia="仿宋_GB2312" w:cs="仿宋_GB2312"/>
          <w:color w:val="auto"/>
          <w:sz w:val="32"/>
          <w:szCs w:val="32"/>
        </w:rPr>
        <w:t>未超过30人的企业</w:t>
      </w:r>
      <w:r>
        <w:rPr>
          <w:rFonts w:hint="eastAsia" w:ascii="仿宋_GB2312" w:hAnsi="仿宋_GB2312" w:eastAsia="仿宋_GB2312" w:cs="仿宋_GB2312"/>
          <w:color w:val="auto"/>
          <w:sz w:val="32"/>
          <w:szCs w:val="32"/>
          <w:u w:val="none"/>
          <w:lang w:val="en-US" w:eastAsia="zh-CN"/>
        </w:rPr>
        <w:t>和社会团体等机构</w:t>
      </w:r>
      <w:r>
        <w:rPr>
          <w:rFonts w:hint="eastAsia" w:ascii="仿宋_GB2312" w:hAnsi="仿宋_GB2312" w:eastAsia="仿宋_GB2312" w:cs="仿宋_GB2312"/>
          <w:color w:val="auto"/>
          <w:sz w:val="32"/>
          <w:szCs w:val="32"/>
        </w:rPr>
        <w:t>视为“</w:t>
      </w:r>
      <w:r>
        <w:rPr>
          <w:rFonts w:hint="eastAsia" w:ascii="仿宋_GB2312" w:hAnsi="仿宋_GB2312" w:eastAsia="仿宋_GB2312" w:cs="仿宋_GB2312"/>
          <w:color w:val="auto"/>
          <w:sz w:val="32"/>
          <w:szCs w:val="32"/>
          <w:shd w:val="clear" w:color="auto" w:fill="FFFFFF"/>
        </w:rPr>
        <w:t>参保职工在30人以下(含30人)的中小微企业</w:t>
      </w:r>
      <w:r>
        <w:rPr>
          <w:rFonts w:hint="eastAsia" w:ascii="仿宋_GB2312" w:hAnsi="仿宋_GB2312" w:eastAsia="仿宋_GB2312" w:cs="仿宋_GB2312"/>
          <w:color w:val="auto"/>
          <w:sz w:val="32"/>
          <w:szCs w:val="32"/>
          <w:u w:val="none"/>
          <w:lang w:val="en-US" w:eastAsia="zh-CN"/>
        </w:rPr>
        <w:t>和社会团体等机构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FFFFFF"/>
        </w:rPr>
        <w:t>。</w:t>
      </w:r>
    </w:p>
    <w:p>
      <w:pPr>
        <w:pStyle w:val="4"/>
        <w:keepNext w:val="0"/>
        <w:keepLines w:val="0"/>
        <w:pageBreakBefore w:val="0"/>
        <w:widowControl w:val="0"/>
        <w:kinsoku/>
        <w:wordWrap/>
        <w:overflowPunct/>
        <w:topLinePunct w:val="0"/>
        <w:autoSpaceDE/>
        <w:autoSpaceDN/>
        <w:bidi w:val="0"/>
        <w:snapToGrid/>
        <w:spacing w:line="560" w:lineRule="exact"/>
        <w:ind w:firstLine="576" w:firstLineChars="200"/>
        <w:textAlignment w:val="top"/>
        <w:rPr>
          <w:rFonts w:hint="eastAsia" w:ascii="仿宋_GB2312" w:hAnsi="仿宋_GB2312" w:eastAsia="仿宋_GB2312" w:cs="仿宋_GB2312"/>
          <w:color w:val="auto"/>
          <w:spacing w:val="-16"/>
          <w:sz w:val="32"/>
          <w:szCs w:val="32"/>
          <w:lang w:eastAsia="zh-CN"/>
        </w:rPr>
      </w:pPr>
      <w:r>
        <w:rPr>
          <w:rFonts w:hint="eastAsia" w:ascii="仿宋_GB2312" w:hAnsi="仿宋_GB2312" w:eastAsia="仿宋_GB2312" w:cs="仿宋_GB2312"/>
          <w:color w:val="auto"/>
          <w:spacing w:val="-16"/>
          <w:sz w:val="32"/>
          <w:szCs w:val="32"/>
        </w:rPr>
        <w:t>其中，</w:t>
      </w:r>
      <w:r>
        <w:rPr>
          <w:rFonts w:hint="eastAsia" w:ascii="仿宋_GB2312" w:hAnsi="仿宋_GB2312" w:eastAsia="仿宋_GB2312" w:cs="仿宋_GB2312"/>
          <w:color w:val="auto"/>
          <w:spacing w:val="-16"/>
          <w:sz w:val="32"/>
          <w:szCs w:val="32"/>
          <w:lang w:val="en-US" w:eastAsia="zh-CN"/>
        </w:rPr>
        <w:t>2020年度</w:t>
      </w:r>
      <w:r>
        <w:rPr>
          <w:rFonts w:hint="eastAsia" w:ascii="仿宋_GB2312" w:hAnsi="仿宋_GB2312" w:eastAsia="仿宋_GB2312" w:cs="仿宋_GB2312"/>
          <w:color w:val="auto"/>
          <w:spacing w:val="-16"/>
          <w:sz w:val="32"/>
          <w:szCs w:val="32"/>
        </w:rPr>
        <w:t>裁员率=（年初参加失业保险职工人数-年末参加失业保险职工人数）/(年初参加失业保险职工人数)×100%。</w:t>
      </w:r>
      <w:r>
        <w:rPr>
          <w:rFonts w:hint="eastAsia" w:ascii="仿宋_GB2312" w:hAnsi="仿宋_GB2312" w:eastAsia="仿宋_GB2312" w:cs="仿宋_GB2312"/>
          <w:color w:val="auto"/>
          <w:spacing w:val="-16"/>
          <w:sz w:val="32"/>
          <w:szCs w:val="32"/>
          <w:lang w:eastAsia="zh-CN"/>
        </w:rPr>
        <w:t>（裁员率四舍五入，保留小数点后两位）</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3" w:firstLineChars="200"/>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lang w:eastAsia="zh-CN"/>
        </w:rPr>
        <w:t>（二）</w:t>
      </w:r>
      <w:r>
        <w:rPr>
          <w:rFonts w:hint="eastAsia" w:ascii="楷体_GB2312" w:hAnsi="楷体_GB2312" w:eastAsia="楷体_GB2312" w:cs="楷体_GB2312"/>
          <w:b/>
          <w:bCs/>
          <w:color w:val="auto"/>
          <w:kern w:val="0"/>
          <w:sz w:val="32"/>
          <w:szCs w:val="32"/>
        </w:rPr>
        <w:t>返还标准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1.大型企业按单位及其</w:t>
      </w:r>
      <w:r>
        <w:rPr>
          <w:rFonts w:hint="eastAsia" w:ascii="仿宋_GB2312" w:hAnsi="仿宋_GB2312" w:eastAsia="仿宋_GB2312" w:cs="仿宋_GB2312"/>
          <w:color w:val="auto"/>
          <w:spacing w:val="-16"/>
          <w:sz w:val="32"/>
          <w:szCs w:val="32"/>
        </w:rPr>
        <w:t>参加失业保险</w:t>
      </w:r>
      <w:r>
        <w:rPr>
          <w:rFonts w:hint="eastAsia" w:ascii="仿宋_GB2312" w:hAnsi="仿宋_GB2312" w:eastAsia="仿宋_GB2312" w:cs="仿宋_GB2312"/>
          <w:color w:val="auto"/>
          <w:sz w:val="32"/>
          <w:szCs w:val="32"/>
          <w:u w:val="none"/>
          <w:lang w:val="en-US" w:eastAsia="zh-CN"/>
        </w:rPr>
        <w:t>职工2020年度实际缴纳失业保险费的30%返还。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2.中小微企业按单位及其</w:t>
      </w:r>
      <w:r>
        <w:rPr>
          <w:rFonts w:hint="eastAsia" w:ascii="仿宋_GB2312" w:hAnsi="仿宋_GB2312" w:eastAsia="仿宋_GB2312" w:cs="仿宋_GB2312"/>
          <w:color w:val="auto"/>
          <w:spacing w:val="-16"/>
          <w:sz w:val="32"/>
          <w:szCs w:val="32"/>
        </w:rPr>
        <w:t>参加失业保险</w:t>
      </w:r>
      <w:r>
        <w:rPr>
          <w:rFonts w:hint="eastAsia" w:ascii="仿宋_GB2312" w:hAnsi="仿宋_GB2312" w:eastAsia="仿宋_GB2312" w:cs="仿宋_GB2312"/>
          <w:color w:val="auto"/>
          <w:sz w:val="32"/>
          <w:szCs w:val="32"/>
          <w:u w:val="none"/>
          <w:lang w:val="en-US" w:eastAsia="zh-CN"/>
        </w:rPr>
        <w:t>职工2020年度实际缴纳失业保险费的60%返还。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大型企业、中小微企业划型按照2020年阶段性减免企业社会保险费时确定的企业名单执行。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u w:val="none"/>
          <w:lang w:val="en-US" w:eastAsia="zh-CN"/>
        </w:rPr>
        <w:t>3.社会团体等机构登记为企业类型的，按企业相关划型执行；未登记为企业类型的，按单位及其职工2020年度实际缴纳失业保险费的60%返还。</w:t>
      </w:r>
    </w:p>
    <w:p>
      <w:pPr>
        <w:keepNext w:val="0"/>
        <w:keepLines w:val="0"/>
        <w:pageBreakBefore w:val="0"/>
        <w:widowControl w:val="0"/>
        <w:kinsoku/>
        <w:wordWrap/>
        <w:overflowPunct/>
        <w:topLinePunct w:val="0"/>
        <w:autoSpaceDE/>
        <w:autoSpaceDN/>
        <w:bidi w:val="0"/>
        <w:snapToGrid/>
        <w:spacing w:line="560" w:lineRule="exact"/>
        <w:ind w:firstLine="643" w:firstLineChars="200"/>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（三）申请材料</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符合政策范围和申请条件的企业需提供以下材料：</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u w:val="none"/>
          <w:lang w:val="en-US" w:eastAsia="zh-CN"/>
        </w:rPr>
        <w:t>参保企业和社会团体等机构可通过线下提交</w:t>
      </w:r>
      <w:r>
        <w:rPr>
          <w:rFonts w:hint="eastAsia" w:ascii="仿宋_GB2312" w:hAnsi="仿宋_GB2312" w:eastAsia="仿宋_GB2312" w:cs="仿宋_GB2312"/>
          <w:color w:val="auto"/>
          <w:sz w:val="32"/>
          <w:szCs w:val="32"/>
          <w:lang w:eastAsia="zh-CN"/>
        </w:rPr>
        <w:t>《企业享受失业保险稳岗返还申报审核表》（附件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）；也可通过线上（</w:t>
      </w:r>
      <w:r>
        <w:rPr>
          <w:rFonts w:hint="eastAsia" w:ascii="仿宋_GB2312" w:hAnsi="仿宋_GB2312" w:eastAsia="仿宋_GB2312" w:cs="仿宋_GB2312"/>
          <w:color w:val="auto"/>
          <w:sz w:val="32"/>
          <w:szCs w:val="32"/>
          <w:u w:val="none"/>
          <w:lang w:val="en-US" w:eastAsia="zh-CN"/>
        </w:rPr>
        <w:t>国家社会保险公共服务或福建省12333公共服务平台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none"/>
          <w:lang w:val="en-US" w:eastAsia="zh-CN"/>
        </w:rPr>
        <w:t>进行申请，各级公共就业服务机构审核通过后导出</w:t>
      </w:r>
      <w:r>
        <w:rPr>
          <w:rFonts w:hint="eastAsia" w:ascii="仿宋_GB2312" w:hAnsi="仿宋_GB2312" w:eastAsia="仿宋_GB2312" w:cs="仿宋_GB2312"/>
          <w:color w:val="auto"/>
          <w:sz w:val="32"/>
          <w:szCs w:val="32"/>
          <w:lang w:eastAsia="zh-CN"/>
        </w:rPr>
        <w:t>《企业享受失业保险稳岗返还申报审核表》存档。</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2.失业保险明细申报系统上导出的企业申请年度缴费情况表（经办机构提供）。</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3.申请稳岗返还的参保职工在30人以下(含30人)的中小微企业</w:t>
      </w:r>
      <w:r>
        <w:rPr>
          <w:rFonts w:hint="eastAsia" w:ascii="仿宋_GB2312" w:hAnsi="仿宋_GB2312" w:eastAsia="仿宋_GB2312" w:cs="仿宋_GB2312"/>
          <w:color w:val="auto"/>
          <w:sz w:val="32"/>
          <w:szCs w:val="32"/>
          <w:u w:val="none"/>
          <w:lang w:val="en-US" w:eastAsia="zh-CN"/>
        </w:rPr>
        <w:t>和社会团体等机构</w:t>
      </w:r>
      <w:r>
        <w:rPr>
          <w:rFonts w:hint="eastAsia" w:ascii="仿宋_GB2312" w:hAnsi="仿宋_GB2312" w:eastAsia="仿宋_GB2312" w:cs="仿宋_GB2312"/>
          <w:color w:val="auto"/>
          <w:sz w:val="32"/>
          <w:szCs w:val="32"/>
          <w:u w:val="none"/>
          <w:lang w:eastAsia="zh-CN"/>
        </w:rPr>
        <w:t>，无需通过申请，由各级公共就业服务机构根据失业保险明细申报系统导出</w:t>
      </w:r>
      <w:r>
        <w:rPr>
          <w:rFonts w:hint="eastAsia" w:ascii="仿宋_GB2312" w:hAnsi="仿宋_GB2312" w:eastAsia="仿宋_GB2312" w:cs="仿宋_GB2312"/>
          <w:color w:val="auto"/>
          <w:sz w:val="32"/>
          <w:szCs w:val="32"/>
          <w:u w:val="none"/>
          <w:lang w:val="en-US" w:eastAsia="zh-CN"/>
        </w:rPr>
        <w:t>2020</w:t>
      </w:r>
      <w:r>
        <w:rPr>
          <w:rFonts w:hint="eastAsia" w:ascii="仿宋_GB2312" w:hAnsi="仿宋_GB2312" w:eastAsia="仿宋_GB2312" w:cs="仿宋_GB2312"/>
          <w:color w:val="auto"/>
          <w:sz w:val="32"/>
          <w:szCs w:val="32"/>
          <w:u w:val="none"/>
          <w:lang w:eastAsia="zh-CN"/>
        </w:rPr>
        <w:t>年缴费情况为依据，直接发放。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（四）申请流程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按照属地负责原则，</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县(区</w:t>
      </w:r>
      <w:r>
        <w:rPr>
          <w:rFonts w:hint="eastAsia" w:ascii="仿宋_GB2312" w:hAnsi="仿宋_GB2312" w:eastAsia="仿宋_GB2312" w:cs="仿宋_GB2312"/>
          <w:color w:val="auto"/>
          <w:sz w:val="32"/>
          <w:szCs w:val="32"/>
          <w:lang w:eastAsia="zh-CN"/>
        </w:rPr>
        <w:t>、管委会</w:t>
      </w:r>
      <w:r>
        <w:rPr>
          <w:rFonts w:hint="eastAsia" w:ascii="仿宋_GB2312" w:hAnsi="仿宋_GB2312" w:eastAsia="仿宋_GB2312" w:cs="仿宋_GB2312"/>
          <w:color w:val="auto"/>
          <w:sz w:val="32"/>
          <w:szCs w:val="32"/>
        </w:rPr>
        <w:t>)人社</w:t>
      </w:r>
      <w:r>
        <w:rPr>
          <w:rFonts w:hint="eastAsia" w:ascii="仿宋_GB2312" w:hAnsi="仿宋_GB2312" w:eastAsia="仿宋_GB2312" w:cs="仿宋_GB2312"/>
          <w:color w:val="auto"/>
          <w:sz w:val="32"/>
          <w:szCs w:val="32"/>
          <w:lang w:eastAsia="zh-CN"/>
        </w:rPr>
        <w:t>部门要推行“政策找企业”模式，确保政策落实到实处，</w:t>
      </w:r>
      <w:r>
        <w:rPr>
          <w:rFonts w:hint="eastAsia" w:ascii="仿宋_GB2312" w:hAnsi="仿宋_GB2312" w:eastAsia="仿宋_GB2312" w:cs="仿宋_GB2312"/>
          <w:color w:val="auto"/>
          <w:sz w:val="32"/>
          <w:szCs w:val="32"/>
        </w:rPr>
        <w:t>具体</w:t>
      </w:r>
      <w:r>
        <w:rPr>
          <w:rFonts w:hint="eastAsia" w:ascii="仿宋_GB2312" w:hAnsi="仿宋_GB2312" w:eastAsia="仿宋_GB2312" w:cs="仿宋_GB2312"/>
          <w:color w:val="auto"/>
          <w:sz w:val="32"/>
          <w:szCs w:val="32"/>
          <w:lang w:eastAsia="zh-CN"/>
        </w:rPr>
        <w:t>流程</w:t>
      </w:r>
      <w:r>
        <w:rPr>
          <w:rFonts w:hint="eastAsia" w:ascii="仿宋_GB2312" w:hAnsi="仿宋_GB2312" w:eastAsia="仿宋_GB2312" w:cs="仿宋_GB2312"/>
          <w:color w:val="auto"/>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1.各级公共就业服务机构筛选出初步符合裁员率标准的企业和社会团体等名单后，</w:t>
      </w:r>
      <w:r>
        <w:rPr>
          <w:rFonts w:hint="eastAsia" w:ascii="仿宋_GB2312" w:hAnsi="仿宋_GB2312" w:eastAsia="仿宋_GB2312" w:cs="仿宋_GB2312"/>
          <w:color w:val="auto"/>
          <w:sz w:val="32"/>
          <w:szCs w:val="32"/>
        </w:rPr>
        <w:t>通知</w:t>
      </w:r>
      <w:r>
        <w:rPr>
          <w:rFonts w:hint="eastAsia" w:ascii="仿宋_GB2312" w:hAnsi="仿宋_GB2312" w:eastAsia="仿宋_GB2312" w:cs="仿宋_GB2312"/>
          <w:color w:val="auto"/>
          <w:sz w:val="32"/>
          <w:szCs w:val="32"/>
          <w:lang w:eastAsia="zh-CN"/>
        </w:rPr>
        <w:t>其及时申请，若</w:t>
      </w:r>
      <w:r>
        <w:rPr>
          <w:rFonts w:hint="eastAsia" w:ascii="仿宋_GB2312" w:hAnsi="仿宋_GB2312" w:eastAsia="仿宋_GB2312" w:cs="仿宋_GB2312"/>
          <w:color w:val="auto"/>
          <w:sz w:val="32"/>
          <w:szCs w:val="32"/>
          <w:u w:val="none"/>
          <w:lang w:val="en-US" w:eastAsia="zh-CN"/>
        </w:rPr>
        <w:t>企业和社会团体在</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年12月31日前未提出申请的，视为自愿放弃。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2.各级公共就业服务机构</w:t>
      </w:r>
      <w:r>
        <w:rPr>
          <w:rFonts w:hint="eastAsia" w:ascii="仿宋_GB2312" w:hAnsi="仿宋_GB2312" w:eastAsia="仿宋_GB2312" w:cs="仿宋_GB2312"/>
          <w:color w:val="auto"/>
          <w:sz w:val="32"/>
          <w:szCs w:val="32"/>
          <w:lang w:eastAsia="zh-CN"/>
        </w:rPr>
        <w:t>应在</w:t>
      </w:r>
      <w:r>
        <w:rPr>
          <w:rFonts w:hint="eastAsia" w:ascii="仿宋_GB2312" w:hAnsi="仿宋_GB2312" w:eastAsia="仿宋_GB2312" w:cs="仿宋_GB2312"/>
          <w:color w:val="auto"/>
          <w:sz w:val="32"/>
          <w:szCs w:val="32"/>
          <w:lang w:val="en-US" w:eastAsia="zh-CN"/>
        </w:rPr>
        <w:t>5个工作日内</w:t>
      </w:r>
      <w:r>
        <w:rPr>
          <w:rFonts w:hint="eastAsia" w:ascii="仿宋_GB2312" w:hAnsi="仿宋_GB2312" w:eastAsia="仿宋_GB2312" w:cs="仿宋_GB2312"/>
          <w:color w:val="auto"/>
          <w:sz w:val="32"/>
          <w:szCs w:val="32"/>
        </w:rPr>
        <w:t>对企业</w:t>
      </w:r>
      <w:r>
        <w:rPr>
          <w:rFonts w:hint="eastAsia" w:ascii="仿宋_GB2312" w:hAnsi="仿宋_GB2312" w:eastAsia="仿宋_GB2312" w:cs="仿宋_GB2312"/>
          <w:color w:val="auto"/>
          <w:sz w:val="32"/>
          <w:szCs w:val="32"/>
          <w:u w:val="none"/>
          <w:lang w:val="en-US" w:eastAsia="zh-CN"/>
        </w:rPr>
        <w:t>和社会团体提交的</w:t>
      </w:r>
      <w:r>
        <w:rPr>
          <w:rFonts w:hint="eastAsia" w:ascii="仿宋_GB2312" w:hAnsi="仿宋_GB2312" w:eastAsia="仿宋_GB2312" w:cs="仿宋_GB2312"/>
          <w:color w:val="auto"/>
          <w:sz w:val="32"/>
          <w:szCs w:val="32"/>
          <w:lang w:eastAsia="zh-CN"/>
        </w:rPr>
        <w:t>申请</w:t>
      </w:r>
      <w:r>
        <w:rPr>
          <w:rFonts w:hint="eastAsia" w:ascii="仿宋_GB2312" w:hAnsi="仿宋_GB2312" w:eastAsia="仿宋_GB2312" w:cs="仿宋_GB2312"/>
          <w:color w:val="auto"/>
          <w:sz w:val="32"/>
          <w:szCs w:val="32"/>
        </w:rPr>
        <w:t>材料进行</w:t>
      </w:r>
      <w:r>
        <w:rPr>
          <w:rFonts w:hint="eastAsia" w:ascii="仿宋_GB2312" w:hAnsi="仿宋_GB2312" w:eastAsia="仿宋_GB2312" w:cs="仿宋_GB2312"/>
          <w:color w:val="auto"/>
          <w:sz w:val="32"/>
          <w:szCs w:val="32"/>
          <w:lang w:eastAsia="zh-CN"/>
        </w:rPr>
        <w:t>初审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并将初审通过的名单提交同级人社部门审核。人社部门审核后，</w:t>
      </w:r>
      <w:r>
        <w:rPr>
          <w:rFonts w:hint="eastAsia" w:ascii="仿宋_GB2312" w:hAnsi="仿宋_GB2312" w:eastAsia="仿宋_GB2312" w:cs="仿宋_GB2312"/>
          <w:color w:val="auto"/>
          <w:sz w:val="32"/>
          <w:szCs w:val="32"/>
          <w:lang w:eastAsia="zh-CN"/>
        </w:rPr>
        <w:t>将拟返还</w:t>
      </w:r>
      <w:r>
        <w:rPr>
          <w:rFonts w:hint="eastAsia" w:ascii="仿宋_GB2312" w:hAnsi="仿宋_GB2312" w:eastAsia="仿宋_GB2312" w:cs="仿宋_GB2312"/>
          <w:color w:val="auto"/>
          <w:sz w:val="32"/>
          <w:szCs w:val="32"/>
        </w:rPr>
        <w:t>名单及返还资金向社会进行公示，公示时间不少于5个工作日。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（五）资金拨付使用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u w:val="none"/>
          <w:lang w:val="en-US" w:eastAsia="zh-CN"/>
        </w:rPr>
        <w:t>失业保险稳岗</w:t>
      </w:r>
      <w:r>
        <w:rPr>
          <w:rFonts w:hint="eastAsia" w:ascii="仿宋_GB2312" w:hAnsi="仿宋_GB2312" w:eastAsia="仿宋_GB2312" w:cs="仿宋_GB2312"/>
          <w:b w:val="0"/>
          <w:bCs w:val="0"/>
          <w:color w:val="auto"/>
          <w:sz w:val="32"/>
          <w:szCs w:val="32"/>
          <w:lang w:eastAsia="zh-CN"/>
        </w:rPr>
        <w:t>审核认定及资金拨付使用按照莆田市人力资源和社会保障局 莆田市财政局《关于进一步做好疫情期间失业保险支持企业稳定岗位政策的通知》（莆人社文〔2020〕112号）文件执行。</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二、继续实施以工代训扩围政策</w:t>
      </w:r>
    </w:p>
    <w:p>
      <w:pPr>
        <w:keepNext w:val="0"/>
        <w:keepLines w:val="0"/>
        <w:pageBreakBefore w:val="0"/>
        <w:widowControl w:val="0"/>
        <w:kinsoku/>
        <w:wordWrap/>
        <w:overflowPunct/>
        <w:topLinePunct w:val="0"/>
        <w:autoSpaceDE/>
        <w:autoSpaceDN/>
        <w:bidi w:val="0"/>
        <w:snapToGrid/>
        <w:spacing w:line="560" w:lineRule="exact"/>
        <w:ind w:firstLine="643" w:firstLineChars="200"/>
        <w:jc w:val="left"/>
        <w:textAlignment w:val="center"/>
        <w:rPr>
          <w:rFonts w:ascii="楷体" w:hAnsi="楷体" w:eastAsia="楷体" w:cs="楷体"/>
          <w:b/>
          <w:color w:val="auto"/>
          <w:sz w:val="32"/>
          <w:szCs w:val="32"/>
        </w:rPr>
      </w:pPr>
      <w:r>
        <w:rPr>
          <w:rFonts w:hint="eastAsia" w:ascii="楷体" w:hAnsi="楷体" w:eastAsia="楷体" w:cs="楷体"/>
          <w:b/>
          <w:color w:val="auto"/>
          <w:sz w:val="32"/>
          <w:szCs w:val="32"/>
        </w:rPr>
        <w:t>（一）补贴对象</w:t>
      </w:r>
    </w:p>
    <w:p>
      <w:pPr>
        <w:keepNext w:val="0"/>
        <w:keepLines w:val="0"/>
        <w:pageBreakBefore w:val="0"/>
        <w:widowControl w:val="0"/>
        <w:kinsoku/>
        <w:wordWrap/>
        <w:overflowPunct/>
        <w:topLinePunct w:val="0"/>
        <w:autoSpaceDE/>
        <w:autoSpaceDN/>
        <w:bidi w:val="0"/>
        <w:snapToGrid/>
        <w:spacing w:line="560" w:lineRule="exact"/>
        <w:ind w:firstLine="640" w:firstLineChars="200"/>
        <w:rPr>
          <w:rStyle w:val="11"/>
          <w:rFonts w:ascii="仿宋_GB2312" w:hAnsi="宋体" w:eastAsia="仿宋_GB2312"/>
          <w:color w:val="auto"/>
          <w:kern w:val="0"/>
          <w:sz w:val="32"/>
          <w:szCs w:val="32"/>
        </w:rPr>
      </w:pPr>
      <w:r>
        <w:rPr>
          <w:rStyle w:val="11"/>
          <w:rFonts w:hint="eastAsia" w:ascii="仿宋_GB2312" w:hAnsi="宋体" w:eastAsia="仿宋_GB2312"/>
          <w:color w:val="auto"/>
          <w:kern w:val="0"/>
          <w:sz w:val="32"/>
          <w:szCs w:val="32"/>
        </w:rPr>
        <w:t>1.对中小微企业吸纳就业困难人员、零就业家庭成员、离校两年内高校毕业生、登记失业人员就业，开展以工代训，可根据吸纳人数给予企业职业培训补贴。</w:t>
      </w:r>
    </w:p>
    <w:p>
      <w:pPr>
        <w:keepNext w:val="0"/>
        <w:keepLines w:val="0"/>
        <w:pageBreakBefore w:val="0"/>
        <w:widowControl w:val="0"/>
        <w:kinsoku/>
        <w:wordWrap/>
        <w:overflowPunct/>
        <w:topLinePunct w:val="0"/>
        <w:autoSpaceDE/>
        <w:autoSpaceDN/>
        <w:bidi w:val="0"/>
        <w:snapToGrid/>
        <w:spacing w:line="560" w:lineRule="exact"/>
        <w:ind w:firstLine="640" w:firstLineChars="200"/>
        <w:rPr>
          <w:rStyle w:val="11"/>
          <w:rFonts w:ascii="仿宋_GB2312" w:hAnsi="宋体" w:eastAsia="仿宋_GB2312"/>
          <w:color w:val="auto"/>
          <w:kern w:val="0"/>
          <w:sz w:val="32"/>
          <w:szCs w:val="32"/>
        </w:rPr>
      </w:pPr>
      <w:r>
        <w:rPr>
          <w:rStyle w:val="11"/>
          <w:rFonts w:hint="eastAsia" w:ascii="仿宋_GB2312" w:hAnsi="宋体" w:eastAsia="仿宋_GB2312"/>
          <w:color w:val="auto"/>
          <w:kern w:val="0"/>
          <w:sz w:val="32"/>
          <w:szCs w:val="32"/>
        </w:rPr>
        <w:t>2.对生产经营出现暂时困难导致停工停业的中小微企业，组织职工开展以工代训的，可根据组织以工代训人数给予企业职业培训补贴。对受疫情影响较大的住宿餐饮、文化旅游、交通运输、批发零售等行业扩展到各类企业。</w:t>
      </w:r>
      <w:r>
        <w:rPr>
          <w:rStyle w:val="11"/>
          <w:rFonts w:hint="eastAsia" w:ascii="仿宋_GB2312" w:hAnsi="宋体" w:eastAsia="仿宋_GB2312"/>
          <w:color w:val="auto"/>
          <w:kern w:val="0"/>
          <w:sz w:val="32"/>
          <w:szCs w:val="32"/>
          <w:lang w:eastAsia="zh-CN"/>
        </w:rPr>
        <w:t>本文</w:t>
      </w:r>
      <w:r>
        <w:rPr>
          <w:rStyle w:val="11"/>
          <w:rFonts w:hint="eastAsia" w:ascii="仿宋_GB2312" w:hAnsi="宋体" w:eastAsia="仿宋_GB2312"/>
          <w:color w:val="auto"/>
          <w:kern w:val="0"/>
          <w:sz w:val="32"/>
          <w:szCs w:val="32"/>
        </w:rPr>
        <w:t>困难企业指2021年连续两个自然季度应征增值税销售额同比2020年下降20%及以上的企业，我市各县区级以上人民政府或市直行政部门公布的“白名单”企业按2021年连续两个自然季度应征增值税销售额同比2020年下降15%及以上认定。</w:t>
      </w:r>
    </w:p>
    <w:p>
      <w:pPr>
        <w:keepNext w:val="0"/>
        <w:keepLines w:val="0"/>
        <w:pageBreakBefore w:val="0"/>
        <w:widowControl w:val="0"/>
        <w:kinsoku/>
        <w:wordWrap/>
        <w:overflowPunct/>
        <w:topLinePunct w:val="0"/>
        <w:autoSpaceDE/>
        <w:autoSpaceDN/>
        <w:bidi w:val="0"/>
        <w:snapToGrid/>
        <w:spacing w:line="560" w:lineRule="exact"/>
        <w:ind w:firstLine="640" w:firstLineChars="200"/>
        <w:rPr>
          <w:rStyle w:val="11"/>
          <w:rFonts w:ascii="仿宋_GB2312" w:hAnsi="宋体" w:eastAsia="仿宋_GB2312"/>
          <w:color w:val="auto"/>
          <w:kern w:val="0"/>
          <w:sz w:val="32"/>
          <w:szCs w:val="32"/>
        </w:rPr>
      </w:pPr>
      <w:r>
        <w:rPr>
          <w:rStyle w:val="11"/>
          <w:rFonts w:hint="eastAsia" w:ascii="仿宋_GB2312" w:hAnsi="宋体" w:eastAsia="仿宋_GB2312"/>
          <w:color w:val="auto"/>
          <w:kern w:val="0"/>
          <w:sz w:val="32"/>
          <w:szCs w:val="32"/>
        </w:rPr>
        <w:t xml:space="preserve">3.吸纳各类人员组织以工代训补贴的对象为新招用（企业新增参加失业保险）1年以内的员工（含劳务派遣人员）；生产经营出现暂时困难导致停工停业的企业组织以工代训补贴的对象为在职（企业缴纳失业保险）员工（含在企业工作的劳务派遣人员）。  </w:t>
      </w:r>
    </w:p>
    <w:p>
      <w:pPr>
        <w:keepNext w:val="0"/>
        <w:keepLines w:val="0"/>
        <w:pageBreakBefore w:val="0"/>
        <w:widowControl w:val="0"/>
        <w:kinsoku/>
        <w:wordWrap/>
        <w:overflowPunct/>
        <w:topLinePunct w:val="0"/>
        <w:autoSpaceDE/>
        <w:autoSpaceDN/>
        <w:bidi w:val="0"/>
        <w:snapToGrid/>
        <w:spacing w:line="560" w:lineRule="exact"/>
        <w:ind w:firstLine="643" w:firstLineChars="200"/>
        <w:rPr>
          <w:rFonts w:ascii="仿宋_GB2312" w:cs="仿宋_GB2312"/>
          <w:color w:val="auto"/>
          <w:szCs w:val="32"/>
        </w:rPr>
      </w:pPr>
      <w:r>
        <w:rPr>
          <w:rFonts w:hint="eastAsia" w:ascii="楷体" w:hAnsi="楷体" w:eastAsia="楷体" w:cs="楷体"/>
          <w:b/>
          <w:color w:val="auto"/>
          <w:sz w:val="32"/>
          <w:szCs w:val="32"/>
        </w:rPr>
        <w:t>（二）补贴标准：</w:t>
      </w:r>
      <w:r>
        <w:rPr>
          <w:rStyle w:val="11"/>
          <w:rFonts w:hint="eastAsia" w:ascii="仿宋_GB2312" w:hAnsi="宋体" w:eastAsia="仿宋_GB2312"/>
          <w:color w:val="auto"/>
          <w:kern w:val="0"/>
          <w:sz w:val="32"/>
          <w:szCs w:val="32"/>
        </w:rPr>
        <w:t>以工代训补贴标准为每人每月500元，补贴期限最长不超过6个月。劳动者在不同生产经营主体就业的，申请补贴的月数总和不超过6个月。以工代训不计入劳动者每年3次培训补贴范围。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center"/>
        <w:rPr>
          <w:rFonts w:ascii="楷体" w:hAnsi="楷体" w:eastAsia="楷体" w:cs="楷体"/>
          <w:b/>
          <w:color w:val="auto"/>
          <w:sz w:val="32"/>
          <w:szCs w:val="32"/>
        </w:rPr>
      </w:pPr>
      <w:r>
        <w:rPr>
          <w:rFonts w:hint="eastAsia" w:ascii="楷体" w:hAnsi="楷体" w:eastAsia="楷体" w:cs="楷体"/>
          <w:b/>
          <w:color w:val="auto"/>
          <w:sz w:val="32"/>
          <w:szCs w:val="32"/>
        </w:rPr>
        <w:t>（三）申领流程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Style w:val="11"/>
          <w:rFonts w:ascii="仿宋_GB2312" w:hAnsi="宋体" w:eastAsia="仿宋_GB2312"/>
          <w:color w:val="auto"/>
          <w:kern w:val="0"/>
          <w:sz w:val="32"/>
          <w:szCs w:val="32"/>
        </w:rPr>
      </w:pPr>
      <w:r>
        <w:rPr>
          <w:rStyle w:val="11"/>
          <w:rFonts w:hint="eastAsia" w:ascii="仿宋_GB2312" w:hAnsi="宋体" w:eastAsia="仿宋_GB2312"/>
          <w:color w:val="auto"/>
          <w:kern w:val="0"/>
          <w:sz w:val="32"/>
          <w:szCs w:val="32"/>
        </w:rPr>
        <w:t>1.申请系统账号。拟开展培训的企业，可登录“福建省补贴性职业培训管理平台”，申请培训管理系统账号。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Style w:val="11"/>
          <w:rFonts w:ascii="仿宋_GB2312" w:hAnsi="宋体" w:eastAsia="仿宋_GB2312"/>
          <w:color w:val="auto"/>
          <w:kern w:val="0"/>
          <w:sz w:val="32"/>
          <w:szCs w:val="32"/>
        </w:rPr>
      </w:pPr>
      <w:r>
        <w:rPr>
          <w:rStyle w:val="11"/>
          <w:rFonts w:hint="eastAsia" w:ascii="仿宋_GB2312" w:hAnsi="宋体" w:eastAsia="仿宋_GB2312"/>
          <w:color w:val="auto"/>
          <w:kern w:val="0"/>
          <w:sz w:val="32"/>
          <w:szCs w:val="32"/>
        </w:rPr>
        <w:t>2.符合条件的生产经营主体及时登录“福建省补贴性职业培训管理平台”，向当地人社部门提交申请报告、以工代训人员花名册、上月发放工资银行对账单（工资应不低于当地最低工资标准）等。</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3" w:firstLineChars="200"/>
        <w:rPr>
          <w:color w:val="auto"/>
        </w:rPr>
      </w:pPr>
      <w:r>
        <w:rPr>
          <w:rFonts w:hint="eastAsia" w:ascii="楷体" w:hAnsi="楷体" w:eastAsia="楷体" w:cs="楷体"/>
          <w:b/>
          <w:color w:val="auto"/>
          <w:sz w:val="32"/>
          <w:szCs w:val="32"/>
        </w:rPr>
        <w:t>（四）受理期限：</w:t>
      </w:r>
      <w:r>
        <w:rPr>
          <w:rStyle w:val="11"/>
          <w:rFonts w:hint="eastAsia" w:ascii="仿宋_GB2312" w:hAnsi="宋体" w:eastAsia="仿宋_GB2312"/>
          <w:color w:val="auto"/>
          <w:kern w:val="0"/>
          <w:sz w:val="32"/>
          <w:szCs w:val="32"/>
        </w:rPr>
        <w:t>截至2021年12月31日。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ascii="仿宋_GB2312" w:cs="仿宋_GB2312"/>
          <w:color w:val="auto"/>
          <w:szCs w:val="32"/>
          <w:shd w:val="clear" w:color="auto" w:fill="FFFFFF"/>
        </w:rPr>
      </w:pPr>
      <w:r>
        <w:rPr>
          <w:rFonts w:hint="eastAsia" w:ascii="楷体" w:hAnsi="楷体" w:eastAsia="楷体" w:cs="楷体"/>
          <w:b/>
          <w:color w:val="auto"/>
          <w:sz w:val="32"/>
          <w:szCs w:val="32"/>
        </w:rPr>
        <w:t>（五）资金渠道：</w:t>
      </w:r>
      <w:r>
        <w:rPr>
          <w:rStyle w:val="11"/>
          <w:rFonts w:hint="eastAsia" w:ascii="仿宋_GB2312" w:hAnsi="宋体" w:eastAsia="仿宋_GB2312"/>
          <w:color w:val="auto"/>
          <w:kern w:val="0"/>
          <w:sz w:val="32"/>
          <w:szCs w:val="32"/>
        </w:rPr>
        <w:t>从职业技能提升行动专账资金支出。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Style w:val="11"/>
          <w:rFonts w:ascii="仿宋_GB2312" w:hAnsi="宋体" w:eastAsia="仿宋_GB2312"/>
          <w:color w:val="auto"/>
          <w:kern w:val="0"/>
          <w:sz w:val="32"/>
          <w:szCs w:val="32"/>
        </w:rPr>
      </w:pPr>
      <w:r>
        <w:rPr>
          <w:rFonts w:hint="eastAsia" w:ascii="楷体" w:hAnsi="楷体" w:eastAsia="楷体" w:cs="楷体"/>
          <w:b/>
          <w:color w:val="auto"/>
          <w:sz w:val="32"/>
          <w:szCs w:val="32"/>
        </w:rPr>
        <w:t>（六）受理机构：</w:t>
      </w:r>
      <w:r>
        <w:rPr>
          <w:rStyle w:val="11"/>
          <w:rFonts w:hint="eastAsia" w:ascii="仿宋_GB2312" w:hAnsi="宋体" w:eastAsia="仿宋_GB2312"/>
          <w:color w:val="auto"/>
          <w:kern w:val="0"/>
          <w:sz w:val="32"/>
          <w:szCs w:val="32"/>
        </w:rPr>
        <w:t>当地公共就业服务机构。</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三、继续实施困难人员培训生活费补助政策</w:t>
      </w:r>
    </w:p>
    <w:p>
      <w:pPr>
        <w:keepNext w:val="0"/>
        <w:keepLines w:val="0"/>
        <w:pageBreakBefore w:val="0"/>
        <w:widowControl w:val="0"/>
        <w:kinsoku/>
        <w:wordWrap/>
        <w:overflowPunct/>
        <w:topLinePunct w:val="0"/>
        <w:autoSpaceDE/>
        <w:autoSpaceDN/>
        <w:bidi w:val="0"/>
        <w:snapToGrid/>
        <w:spacing w:line="560" w:lineRule="exact"/>
        <w:ind w:firstLine="643" w:firstLineChars="200"/>
        <w:rPr>
          <w:rStyle w:val="11"/>
          <w:rFonts w:ascii="仿宋_GB2312" w:hAnsi="宋体" w:eastAsia="仿宋_GB2312"/>
          <w:color w:val="auto"/>
          <w:kern w:val="0"/>
          <w:sz w:val="32"/>
          <w:szCs w:val="32"/>
        </w:rPr>
      </w:pPr>
      <w:r>
        <w:rPr>
          <w:rFonts w:hint="eastAsia" w:ascii="楷体" w:hAnsi="楷体" w:eastAsia="楷体" w:cs="楷体"/>
          <w:b/>
          <w:color w:val="auto"/>
          <w:sz w:val="32"/>
          <w:szCs w:val="32"/>
        </w:rPr>
        <w:t>（一）补贴对象：</w:t>
      </w:r>
      <w:r>
        <w:rPr>
          <w:rStyle w:val="11"/>
          <w:rFonts w:hint="eastAsia" w:ascii="仿宋_GB2312" w:hAnsi="宋体" w:eastAsia="仿宋_GB2312"/>
          <w:color w:val="auto"/>
          <w:kern w:val="0"/>
          <w:sz w:val="32"/>
          <w:szCs w:val="32"/>
        </w:rPr>
        <w:t>脱贫人口、就业困难人员、零就业家庭成员、“两后生”中的农村学员和城市低保家庭学员等五类学员。</w:t>
      </w:r>
    </w:p>
    <w:p>
      <w:pPr>
        <w:keepNext w:val="0"/>
        <w:keepLines w:val="0"/>
        <w:pageBreakBefore w:val="0"/>
        <w:widowControl w:val="0"/>
        <w:kinsoku/>
        <w:wordWrap/>
        <w:overflowPunct/>
        <w:topLinePunct w:val="0"/>
        <w:autoSpaceDE/>
        <w:autoSpaceDN/>
        <w:bidi w:val="0"/>
        <w:snapToGrid/>
        <w:spacing w:line="560" w:lineRule="exact"/>
        <w:ind w:firstLine="643" w:firstLineChars="200"/>
        <w:jc w:val="left"/>
        <w:textAlignment w:val="center"/>
        <w:rPr>
          <w:rFonts w:ascii="楷体" w:hAnsi="楷体" w:eastAsia="楷体" w:cs="楷体"/>
          <w:b/>
          <w:color w:val="auto"/>
          <w:sz w:val="32"/>
          <w:szCs w:val="32"/>
        </w:rPr>
      </w:pPr>
      <w:r>
        <w:rPr>
          <w:rFonts w:hint="eastAsia" w:ascii="楷体" w:hAnsi="楷体" w:eastAsia="楷体" w:cs="楷体"/>
          <w:b/>
          <w:color w:val="auto"/>
          <w:sz w:val="32"/>
          <w:szCs w:val="32"/>
        </w:rPr>
        <w:t>（二）补贴标准</w:t>
      </w:r>
    </w:p>
    <w:p>
      <w:pPr>
        <w:keepNext w:val="0"/>
        <w:keepLines w:val="0"/>
        <w:pageBreakBefore w:val="0"/>
        <w:widowControl w:val="0"/>
        <w:kinsoku/>
        <w:wordWrap/>
        <w:overflowPunct/>
        <w:topLinePunct w:val="0"/>
        <w:autoSpaceDE/>
        <w:autoSpaceDN/>
        <w:bidi w:val="0"/>
        <w:snapToGrid/>
        <w:spacing w:line="560" w:lineRule="exact"/>
        <w:ind w:firstLine="640" w:firstLineChars="200"/>
        <w:rPr>
          <w:rStyle w:val="11"/>
          <w:rFonts w:ascii="仿宋_GB2312" w:hAnsi="宋体" w:eastAsia="仿宋_GB2312"/>
          <w:color w:val="auto"/>
          <w:kern w:val="0"/>
          <w:sz w:val="32"/>
          <w:szCs w:val="32"/>
        </w:rPr>
      </w:pPr>
      <w:r>
        <w:rPr>
          <w:rStyle w:val="11"/>
          <w:rFonts w:hint="eastAsia" w:ascii="仿宋_GB2312" w:hAnsi="宋体" w:eastAsia="仿宋_GB2312"/>
          <w:color w:val="auto"/>
          <w:kern w:val="0"/>
          <w:sz w:val="32"/>
          <w:szCs w:val="32"/>
        </w:rPr>
        <w:t>1.参加纯线上培训，符合条件的，在培训期间给予一次性生活费补贴，补贴标准为每人300元。</w:t>
      </w:r>
    </w:p>
    <w:p>
      <w:pPr>
        <w:keepNext w:val="0"/>
        <w:keepLines w:val="0"/>
        <w:pageBreakBefore w:val="0"/>
        <w:widowControl w:val="0"/>
        <w:kinsoku/>
        <w:wordWrap/>
        <w:overflowPunct/>
        <w:topLinePunct w:val="0"/>
        <w:autoSpaceDE/>
        <w:autoSpaceDN/>
        <w:bidi w:val="0"/>
        <w:snapToGrid/>
        <w:spacing w:line="560" w:lineRule="exact"/>
        <w:ind w:firstLine="640" w:firstLineChars="200"/>
        <w:rPr>
          <w:rStyle w:val="11"/>
          <w:rFonts w:ascii="仿宋_GB2312" w:hAnsi="宋体" w:eastAsia="仿宋_GB2312"/>
          <w:color w:val="auto"/>
          <w:kern w:val="0"/>
          <w:sz w:val="32"/>
          <w:szCs w:val="32"/>
        </w:rPr>
      </w:pPr>
      <w:r>
        <w:rPr>
          <w:rStyle w:val="11"/>
          <w:rFonts w:hint="eastAsia" w:ascii="仿宋_GB2312" w:hAnsi="宋体" w:eastAsia="仿宋_GB2312"/>
          <w:color w:val="auto"/>
          <w:kern w:val="0"/>
          <w:sz w:val="32"/>
          <w:szCs w:val="32"/>
        </w:rPr>
        <w:t>2.参加“线上+线下”培训或者纯线下培训，符合条件的，补贴标准为每人每天100元、最高不超过500元。</w:t>
      </w:r>
    </w:p>
    <w:p>
      <w:pPr>
        <w:keepNext w:val="0"/>
        <w:keepLines w:val="0"/>
        <w:pageBreakBefore w:val="0"/>
        <w:widowControl w:val="0"/>
        <w:kinsoku/>
        <w:wordWrap/>
        <w:overflowPunct/>
        <w:topLinePunct w:val="0"/>
        <w:autoSpaceDE/>
        <w:autoSpaceDN/>
        <w:bidi w:val="0"/>
        <w:snapToGrid/>
        <w:spacing w:line="560" w:lineRule="exact"/>
        <w:ind w:firstLine="640" w:firstLineChars="200"/>
        <w:rPr>
          <w:rStyle w:val="11"/>
          <w:rFonts w:ascii="仿宋_GB2312" w:hAnsi="宋体" w:eastAsia="仿宋_GB2312"/>
          <w:color w:val="auto"/>
          <w:kern w:val="0"/>
          <w:sz w:val="32"/>
          <w:szCs w:val="32"/>
        </w:rPr>
      </w:pPr>
      <w:r>
        <w:rPr>
          <w:rStyle w:val="11"/>
          <w:rFonts w:hint="eastAsia" w:ascii="仿宋_GB2312" w:hAnsi="宋体" w:eastAsia="仿宋_GB2312"/>
          <w:color w:val="auto"/>
          <w:kern w:val="0"/>
          <w:sz w:val="32"/>
          <w:szCs w:val="32"/>
        </w:rPr>
        <w:t>3.生活费（含交通费）补贴每人每年仅享受一次。</w:t>
      </w:r>
    </w:p>
    <w:p>
      <w:pPr>
        <w:keepNext w:val="0"/>
        <w:keepLines w:val="0"/>
        <w:pageBreakBefore w:val="0"/>
        <w:widowControl w:val="0"/>
        <w:kinsoku/>
        <w:wordWrap/>
        <w:overflowPunct/>
        <w:topLinePunct w:val="0"/>
        <w:autoSpaceDE/>
        <w:autoSpaceDN/>
        <w:bidi w:val="0"/>
        <w:snapToGrid/>
        <w:spacing w:line="560" w:lineRule="exact"/>
        <w:ind w:firstLine="643" w:firstLineChars="200"/>
        <w:jc w:val="left"/>
        <w:textAlignment w:val="center"/>
        <w:rPr>
          <w:rFonts w:ascii="楷体" w:hAnsi="楷体" w:eastAsia="楷体" w:cs="楷体"/>
          <w:b/>
          <w:color w:val="auto"/>
          <w:sz w:val="32"/>
          <w:szCs w:val="32"/>
        </w:rPr>
      </w:pPr>
      <w:r>
        <w:rPr>
          <w:rFonts w:hint="eastAsia" w:ascii="楷体" w:hAnsi="楷体" w:eastAsia="楷体" w:cs="楷体"/>
          <w:b/>
          <w:color w:val="auto"/>
          <w:sz w:val="32"/>
          <w:szCs w:val="32"/>
        </w:rPr>
        <w:t>（三）申领流程</w:t>
      </w:r>
    </w:p>
    <w:p>
      <w:pPr>
        <w:keepNext w:val="0"/>
        <w:keepLines w:val="0"/>
        <w:pageBreakBefore w:val="0"/>
        <w:widowControl w:val="0"/>
        <w:kinsoku/>
        <w:wordWrap/>
        <w:overflowPunct/>
        <w:topLinePunct w:val="0"/>
        <w:autoSpaceDE/>
        <w:autoSpaceDN/>
        <w:bidi w:val="0"/>
        <w:snapToGrid/>
        <w:spacing w:line="560" w:lineRule="exact"/>
        <w:ind w:firstLine="640" w:firstLineChars="200"/>
        <w:rPr>
          <w:rStyle w:val="11"/>
          <w:rFonts w:ascii="仿宋_GB2312" w:hAnsi="宋体" w:eastAsia="仿宋_GB2312"/>
          <w:color w:val="auto"/>
          <w:kern w:val="0"/>
          <w:sz w:val="32"/>
          <w:szCs w:val="32"/>
        </w:rPr>
      </w:pPr>
      <w:r>
        <w:rPr>
          <w:rStyle w:val="11"/>
          <w:rFonts w:hint="eastAsia" w:ascii="仿宋_GB2312" w:hAnsi="宋体" w:eastAsia="仿宋_GB2312"/>
          <w:color w:val="auto"/>
          <w:kern w:val="0"/>
          <w:sz w:val="32"/>
          <w:szCs w:val="32"/>
        </w:rPr>
        <w:t>1.培训机构/企业培训结束后，通过“福建省补贴性职业培训管理平台”，</w:t>
      </w:r>
      <w:r>
        <w:rPr>
          <w:rStyle w:val="11"/>
          <w:rFonts w:hint="eastAsia" w:ascii="仿宋_GB2312" w:hAnsi="宋体" w:eastAsia="仿宋_GB2312"/>
          <w:color w:val="auto"/>
          <w:kern w:val="0"/>
          <w:sz w:val="32"/>
          <w:szCs w:val="32"/>
          <w:u w:val="none"/>
        </w:rPr>
        <w:t>为已发放培训补贴的五类学员，</w:t>
      </w:r>
      <w:r>
        <w:rPr>
          <w:rStyle w:val="11"/>
          <w:rFonts w:hint="eastAsia" w:ascii="仿宋_GB2312" w:hAnsi="宋体" w:eastAsia="仿宋_GB2312"/>
          <w:color w:val="auto"/>
          <w:kern w:val="0"/>
          <w:sz w:val="32"/>
          <w:szCs w:val="32"/>
        </w:rPr>
        <w:t>发起生活费(含交通费）补贴申请。</w:t>
      </w:r>
    </w:p>
    <w:p>
      <w:pPr>
        <w:keepNext w:val="0"/>
        <w:keepLines w:val="0"/>
        <w:pageBreakBefore w:val="0"/>
        <w:widowControl w:val="0"/>
        <w:kinsoku/>
        <w:wordWrap/>
        <w:overflowPunct/>
        <w:topLinePunct w:val="0"/>
        <w:autoSpaceDE/>
        <w:autoSpaceDN/>
        <w:bidi w:val="0"/>
        <w:snapToGrid/>
        <w:spacing w:line="560" w:lineRule="exact"/>
        <w:ind w:firstLine="640" w:firstLineChars="200"/>
        <w:rPr>
          <w:rStyle w:val="11"/>
          <w:rFonts w:ascii="仿宋_GB2312" w:hAnsi="宋体" w:eastAsia="仿宋_GB2312"/>
          <w:color w:val="auto"/>
          <w:kern w:val="0"/>
          <w:sz w:val="32"/>
          <w:szCs w:val="32"/>
        </w:rPr>
      </w:pPr>
      <w:r>
        <w:rPr>
          <w:rStyle w:val="11"/>
          <w:rFonts w:hint="eastAsia" w:ascii="仿宋_GB2312" w:hAnsi="宋体" w:eastAsia="仿宋_GB2312"/>
          <w:color w:val="auto"/>
          <w:kern w:val="0"/>
          <w:sz w:val="32"/>
          <w:szCs w:val="32"/>
        </w:rPr>
        <w:t>2.培训机构/企业为申请人员完善生活补贴申请表，包含补贴对象个人银行账号信息、人员类型证明等。</w:t>
      </w:r>
    </w:p>
    <w:p>
      <w:pPr>
        <w:keepNext w:val="0"/>
        <w:keepLines w:val="0"/>
        <w:pageBreakBefore w:val="0"/>
        <w:widowControl w:val="0"/>
        <w:kinsoku/>
        <w:wordWrap/>
        <w:overflowPunct/>
        <w:topLinePunct w:val="0"/>
        <w:autoSpaceDE/>
        <w:autoSpaceDN/>
        <w:bidi w:val="0"/>
        <w:snapToGrid/>
        <w:spacing w:line="560" w:lineRule="exact"/>
        <w:ind w:firstLine="640" w:firstLineChars="200"/>
        <w:rPr>
          <w:rStyle w:val="11"/>
          <w:rFonts w:ascii="仿宋_GB2312" w:hAnsi="宋体" w:eastAsia="仿宋_GB2312"/>
          <w:color w:val="auto"/>
          <w:kern w:val="0"/>
          <w:sz w:val="32"/>
          <w:szCs w:val="32"/>
        </w:rPr>
      </w:pPr>
      <w:r>
        <w:rPr>
          <w:rStyle w:val="11"/>
          <w:rFonts w:hint="eastAsia" w:ascii="仿宋_GB2312" w:hAnsi="宋体" w:eastAsia="仿宋_GB2312"/>
          <w:color w:val="auto"/>
          <w:kern w:val="0"/>
          <w:sz w:val="32"/>
          <w:szCs w:val="32"/>
        </w:rPr>
        <w:t>3.经管理平台系统比对符合后，向人社部门提交申请。</w:t>
      </w:r>
    </w:p>
    <w:p>
      <w:pPr>
        <w:pStyle w:val="2"/>
        <w:keepNext w:val="0"/>
        <w:keepLines w:val="0"/>
        <w:pageBreakBefore w:val="0"/>
        <w:widowControl w:val="0"/>
        <w:kinsoku/>
        <w:wordWrap/>
        <w:overflowPunct/>
        <w:topLinePunct w:val="0"/>
        <w:autoSpaceDE/>
        <w:autoSpaceDN/>
        <w:bidi w:val="0"/>
        <w:snapToGrid/>
        <w:spacing w:after="0" w:line="560" w:lineRule="exact"/>
        <w:ind w:firstLine="643" w:firstLineChars="200"/>
        <w:rPr>
          <w:color w:val="auto"/>
        </w:rPr>
      </w:pPr>
      <w:r>
        <w:rPr>
          <w:rFonts w:hint="eastAsia" w:ascii="楷体" w:hAnsi="楷体" w:eastAsia="楷体" w:cs="楷体"/>
          <w:b/>
          <w:color w:val="auto"/>
          <w:sz w:val="32"/>
          <w:szCs w:val="32"/>
        </w:rPr>
        <w:t>（四）受理期限：</w:t>
      </w:r>
      <w:r>
        <w:rPr>
          <w:rStyle w:val="11"/>
          <w:rFonts w:hint="eastAsia" w:ascii="仿宋_GB2312" w:hAnsi="宋体" w:eastAsia="仿宋_GB2312"/>
          <w:color w:val="auto"/>
          <w:kern w:val="0"/>
          <w:sz w:val="32"/>
          <w:szCs w:val="32"/>
        </w:rPr>
        <w:t>截至2021年12月31日。</w:t>
      </w:r>
    </w:p>
    <w:p>
      <w:pPr>
        <w:keepNext w:val="0"/>
        <w:keepLines w:val="0"/>
        <w:pageBreakBefore w:val="0"/>
        <w:widowControl w:val="0"/>
        <w:kinsoku/>
        <w:wordWrap/>
        <w:overflowPunct/>
        <w:topLinePunct w:val="0"/>
        <w:autoSpaceDE/>
        <w:autoSpaceDN/>
        <w:bidi w:val="0"/>
        <w:snapToGrid/>
        <w:spacing w:line="560" w:lineRule="exact"/>
        <w:ind w:firstLine="643" w:firstLineChars="200"/>
        <w:rPr>
          <w:rFonts w:ascii="仿宋_GB2312" w:cs="仿宋_GB2312"/>
          <w:color w:val="auto"/>
          <w:szCs w:val="32"/>
          <w:u w:val="single"/>
          <w:shd w:val="clear" w:color="auto" w:fill="FFFFFF"/>
        </w:rPr>
      </w:pPr>
      <w:r>
        <w:rPr>
          <w:rFonts w:hint="eastAsia" w:ascii="楷体" w:hAnsi="楷体" w:eastAsia="楷体" w:cs="楷体"/>
          <w:b/>
          <w:color w:val="auto"/>
          <w:sz w:val="32"/>
          <w:szCs w:val="32"/>
        </w:rPr>
        <w:t>（五）资金渠道：</w:t>
      </w:r>
      <w:r>
        <w:rPr>
          <w:rStyle w:val="11"/>
          <w:rFonts w:hint="eastAsia" w:ascii="仿宋_GB2312" w:hAnsi="宋体" w:eastAsia="仿宋_GB2312"/>
          <w:color w:val="auto"/>
          <w:kern w:val="0"/>
          <w:sz w:val="32"/>
          <w:szCs w:val="32"/>
          <w:u w:val="none"/>
        </w:rPr>
        <w:t>从职业技能提升行动专账资金支出。</w:t>
      </w:r>
    </w:p>
    <w:p>
      <w:pPr>
        <w:keepNext w:val="0"/>
        <w:keepLines w:val="0"/>
        <w:pageBreakBefore w:val="0"/>
        <w:widowControl w:val="0"/>
        <w:kinsoku/>
        <w:wordWrap/>
        <w:overflowPunct/>
        <w:topLinePunct w:val="0"/>
        <w:autoSpaceDE/>
        <w:autoSpaceDN/>
        <w:bidi w:val="0"/>
        <w:snapToGrid/>
        <w:spacing w:line="560" w:lineRule="exact"/>
        <w:ind w:firstLine="643" w:firstLineChars="200"/>
        <w:rPr>
          <w:rFonts w:hint="eastAsia" w:ascii="黑体" w:hAnsi="黑体" w:eastAsia="黑体" w:cs="黑体"/>
          <w:b w:val="0"/>
          <w:bCs w:val="0"/>
          <w:color w:val="auto"/>
          <w:sz w:val="32"/>
          <w:szCs w:val="32"/>
          <w:u w:val="none"/>
          <w:lang w:eastAsia="zh-CN"/>
        </w:rPr>
      </w:pPr>
      <w:r>
        <w:rPr>
          <w:rFonts w:hint="eastAsia" w:ascii="楷体" w:hAnsi="楷体" w:eastAsia="楷体" w:cs="楷体"/>
          <w:b/>
          <w:color w:val="auto"/>
          <w:sz w:val="32"/>
          <w:szCs w:val="32"/>
        </w:rPr>
        <w:t>（六）受理机构：</w:t>
      </w:r>
      <w:r>
        <w:rPr>
          <w:rStyle w:val="11"/>
          <w:rFonts w:hint="eastAsia" w:ascii="仿宋_GB2312" w:hAnsi="宋体" w:eastAsia="仿宋_GB2312"/>
          <w:color w:val="auto"/>
          <w:kern w:val="0"/>
          <w:sz w:val="32"/>
          <w:szCs w:val="32"/>
        </w:rPr>
        <w:t>当地公共就业服务机构</w:t>
      </w:r>
      <w:r>
        <w:rPr>
          <w:rStyle w:val="11"/>
          <w:rFonts w:hint="eastAsia" w:ascii="仿宋_GB2312" w:hAnsi="宋体" w:eastAsia="仿宋_GB2312"/>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color w:val="auto"/>
          <w:sz w:val="32"/>
          <w:szCs w:val="32"/>
          <w:u w:val="none"/>
          <w:lang w:eastAsia="zh-CN"/>
        </w:rPr>
      </w:pPr>
      <w:r>
        <w:rPr>
          <w:rFonts w:hint="eastAsia" w:ascii="黑体" w:hAnsi="黑体" w:eastAsia="黑体" w:cs="黑体"/>
          <w:b w:val="0"/>
          <w:bCs w:val="0"/>
          <w:color w:val="auto"/>
          <w:sz w:val="32"/>
          <w:szCs w:val="32"/>
          <w:u w:val="none"/>
          <w:lang w:eastAsia="zh-CN"/>
        </w:rPr>
        <w:t>四、继续放宽技能提升补贴申领条件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技能提升补贴申领条件，继续放宽至企业在职职工累计缴纳失业保险费12个月及以上。参保企业职工取得职业资格证书或职业技能等级证书，可按规定申请技能提升补贴。2021年1月1日至本通知下发期间，符合放宽申领条件的人员可向当地公共就业服务机构申请补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二）取得专业技术类职业资格证书，且证书信息在人力资源社会保障部人事考试中心以及财政部全国会计资格评价网、工信部中国计算机技术职业资格网、国家卫健委中国卫生人才网等相关证书国家主管部门管理的全国联网查询系统上可查询到的，在</w:t>
      </w:r>
      <w:r>
        <w:rPr>
          <w:rFonts w:hint="eastAsia" w:ascii="仿宋_GB2312" w:hAnsi="仿宋_GB2312" w:eastAsia="仿宋_GB2312" w:cs="仿宋_GB2312"/>
          <w:color w:val="auto"/>
          <w:sz w:val="32"/>
          <w:szCs w:val="32"/>
          <w:u w:val="none"/>
        </w:rPr>
        <w:t>取得证书（以证书上标注的日期为准）12个月内</w:t>
      </w:r>
      <w:r>
        <w:rPr>
          <w:rFonts w:hint="eastAsia" w:ascii="仿宋_GB2312" w:hAnsi="仿宋_GB2312" w:eastAsia="仿宋_GB2312" w:cs="仿宋_GB2312"/>
          <w:color w:val="auto"/>
          <w:sz w:val="32"/>
          <w:szCs w:val="32"/>
          <w:u w:val="none"/>
          <w:lang w:eastAsia="zh-CN"/>
        </w:rPr>
        <w:t>可</w:t>
      </w:r>
      <w:r>
        <w:rPr>
          <w:rFonts w:hint="eastAsia" w:ascii="仿宋_GB2312" w:hAnsi="仿宋_GB2312" w:eastAsia="仿宋_GB2312" w:cs="仿宋_GB2312"/>
          <w:color w:val="auto"/>
          <w:sz w:val="32"/>
          <w:szCs w:val="32"/>
          <w:u w:val="none"/>
        </w:rPr>
        <w:t>申领补贴</w:t>
      </w:r>
      <w:r>
        <w:rPr>
          <w:rFonts w:hint="eastAsia" w:ascii="仿宋_GB2312" w:hAnsi="仿宋_GB2312" w:eastAsia="仿宋_GB2312" w:cs="仿宋_GB2312"/>
          <w:color w:val="auto"/>
          <w:sz w:val="32"/>
          <w:szCs w:val="32"/>
          <w:u w:val="none"/>
          <w:lang w:eastAsia="zh-CN"/>
        </w:rPr>
        <w:t>，政策受理时限截至202</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eastAsia="zh-CN"/>
        </w:rPr>
        <w:t>年12月31日。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Style w:val="11"/>
          <w:rFonts w:hint="eastAsia" w:ascii="黑体" w:hAnsi="黑体" w:eastAsia="黑体" w:cs="黑体"/>
          <w:b w:val="0"/>
          <w:bCs w:val="0"/>
          <w:color w:val="auto"/>
          <w:kern w:val="0"/>
          <w:sz w:val="32"/>
          <w:szCs w:val="32"/>
          <w:lang w:eastAsia="zh-CN"/>
        </w:rPr>
      </w:pPr>
      <w:r>
        <w:rPr>
          <w:rStyle w:val="11"/>
          <w:rFonts w:hint="eastAsia" w:ascii="黑体" w:hAnsi="黑体" w:eastAsia="黑体" w:cs="黑体"/>
          <w:b w:val="0"/>
          <w:bCs w:val="0"/>
          <w:color w:val="auto"/>
          <w:kern w:val="0"/>
          <w:sz w:val="32"/>
          <w:szCs w:val="32"/>
          <w:lang w:eastAsia="zh-CN"/>
        </w:rPr>
        <w:t>五、继续实施就业见习补贴政策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Style w:val="11"/>
          <w:rFonts w:hint="eastAsia" w:ascii="仿宋_GB2312" w:hAnsi="宋体" w:eastAsia="仿宋_GB2312"/>
          <w:color w:val="auto"/>
          <w:kern w:val="0"/>
          <w:sz w:val="32"/>
          <w:szCs w:val="32"/>
        </w:rPr>
      </w:pPr>
      <w:r>
        <w:rPr>
          <w:rStyle w:val="11"/>
          <w:rFonts w:hint="eastAsia" w:ascii="仿宋_GB2312" w:hAnsi="宋体" w:eastAsia="仿宋_GB2312"/>
          <w:color w:val="auto"/>
          <w:kern w:val="0"/>
          <w:sz w:val="32"/>
          <w:szCs w:val="32"/>
          <w:lang w:val="en-US" w:eastAsia="zh-CN"/>
        </w:rPr>
        <w:t>（一）补贴对象：</w:t>
      </w:r>
      <w:r>
        <w:rPr>
          <w:rStyle w:val="11"/>
          <w:rFonts w:hint="eastAsia" w:ascii="仿宋_GB2312" w:hAnsi="宋体" w:eastAsia="仿宋_GB2312"/>
          <w:color w:val="auto"/>
          <w:kern w:val="0"/>
          <w:sz w:val="32"/>
          <w:szCs w:val="32"/>
        </w:rPr>
        <w:t>吸纳离校2年内未就业大中专院校（含技校）毕业生和16-24岁失业青年参加就业见习的</w:t>
      </w:r>
      <w:r>
        <w:rPr>
          <w:rStyle w:val="11"/>
          <w:rFonts w:hint="eastAsia" w:ascii="仿宋_GB2312" w:hAnsi="宋体" w:eastAsia="仿宋_GB2312"/>
          <w:color w:val="auto"/>
          <w:kern w:val="0"/>
          <w:sz w:val="32"/>
          <w:szCs w:val="32"/>
          <w:lang w:val="en-US" w:eastAsia="zh-CN"/>
        </w:rPr>
        <w:t>见习</w:t>
      </w:r>
      <w:r>
        <w:rPr>
          <w:rStyle w:val="11"/>
          <w:rFonts w:hint="eastAsia" w:ascii="仿宋_GB2312" w:hAnsi="宋体" w:eastAsia="仿宋_GB2312"/>
          <w:color w:val="auto"/>
          <w:kern w:val="0"/>
          <w:sz w:val="32"/>
          <w:szCs w:val="32"/>
        </w:rPr>
        <w:t>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Style w:val="11"/>
          <w:rFonts w:hint="default" w:ascii="仿宋_GB2312" w:hAnsi="宋体" w:eastAsia="仿宋_GB2312"/>
          <w:color w:val="auto"/>
          <w:kern w:val="0"/>
          <w:sz w:val="32"/>
          <w:szCs w:val="32"/>
          <w:lang w:eastAsia="zh-CN"/>
        </w:rPr>
      </w:pPr>
      <w:r>
        <w:rPr>
          <w:rStyle w:val="11"/>
          <w:rFonts w:hint="eastAsia" w:ascii="仿宋_GB2312" w:hAnsi="宋体" w:eastAsia="仿宋_GB2312"/>
          <w:color w:val="auto"/>
          <w:kern w:val="0"/>
          <w:sz w:val="32"/>
          <w:szCs w:val="32"/>
          <w:lang w:val="en-US" w:eastAsia="zh-CN"/>
        </w:rPr>
        <w:t>（二）补贴标准：</w:t>
      </w:r>
      <w:r>
        <w:rPr>
          <w:rStyle w:val="11"/>
          <w:rFonts w:hint="default" w:ascii="仿宋_GB2312" w:hAnsi="宋体" w:eastAsia="仿宋_GB2312"/>
          <w:color w:val="auto"/>
          <w:kern w:val="0"/>
          <w:sz w:val="32"/>
          <w:szCs w:val="32"/>
          <w:lang w:eastAsia="zh-CN"/>
        </w:rPr>
        <w:t>就业见习补贴</w:t>
      </w:r>
      <w:r>
        <w:rPr>
          <w:rStyle w:val="11"/>
          <w:rFonts w:hint="eastAsia" w:ascii="仿宋_GB2312" w:hAnsi="宋体" w:eastAsia="仿宋_GB2312"/>
          <w:color w:val="auto"/>
          <w:kern w:val="0"/>
          <w:sz w:val="32"/>
          <w:szCs w:val="32"/>
        </w:rPr>
        <w:t>标准按我市企业所在地最低工资标准150%给予补助</w:t>
      </w:r>
      <w:r>
        <w:rPr>
          <w:rStyle w:val="11"/>
          <w:rFonts w:hint="eastAsia" w:ascii="仿宋_GB2312" w:hAnsi="宋体" w:eastAsia="仿宋_GB2312"/>
          <w:color w:val="auto"/>
          <w:kern w:val="0"/>
          <w:sz w:val="32"/>
          <w:szCs w:val="32"/>
          <w:lang w:eastAsia="zh-CN"/>
        </w:rPr>
        <w:t>，</w:t>
      </w:r>
      <w:r>
        <w:rPr>
          <w:rStyle w:val="11"/>
          <w:rFonts w:hint="default" w:ascii="仿宋_GB2312" w:hAnsi="宋体" w:eastAsia="仿宋_GB2312"/>
          <w:color w:val="auto"/>
          <w:kern w:val="0"/>
          <w:sz w:val="32"/>
          <w:szCs w:val="32"/>
          <w:lang w:eastAsia="zh-CN"/>
        </w:rPr>
        <w:t>用于见习单位支付见习人员见习期间基本生活费、为见习人员办理人身意外伤害保险以及对见习人员的指导管理费用。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Style w:val="11"/>
          <w:rFonts w:hint="default" w:ascii="仿宋_GB2312" w:hAnsi="宋体" w:eastAsia="仿宋_GB2312"/>
          <w:color w:val="auto"/>
          <w:kern w:val="0"/>
          <w:sz w:val="32"/>
          <w:szCs w:val="32"/>
          <w:lang w:eastAsia="zh-CN"/>
        </w:rPr>
      </w:pPr>
      <w:r>
        <w:rPr>
          <w:rStyle w:val="11"/>
          <w:rFonts w:hint="eastAsia" w:ascii="仿宋_GB2312" w:hAnsi="宋体" w:eastAsia="仿宋_GB2312"/>
          <w:color w:val="auto"/>
          <w:kern w:val="0"/>
          <w:sz w:val="32"/>
          <w:szCs w:val="32"/>
          <w:lang w:val="en-US" w:eastAsia="zh-CN"/>
        </w:rPr>
        <w:t>对见习期未满与高校毕业生签订劳动合同的，给予见习单位剩余期限见习补贴。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Style w:val="11"/>
          <w:rFonts w:hint="eastAsia" w:ascii="仿宋_GB2312" w:hAnsi="宋体" w:eastAsia="仿宋_GB2312"/>
          <w:color w:val="auto"/>
          <w:kern w:val="0"/>
          <w:sz w:val="32"/>
          <w:szCs w:val="32"/>
        </w:rPr>
      </w:pPr>
      <w:r>
        <w:rPr>
          <w:rStyle w:val="11"/>
          <w:rFonts w:hint="eastAsia" w:ascii="仿宋_GB2312" w:hAnsi="宋体" w:eastAsia="仿宋_GB2312"/>
          <w:color w:val="auto"/>
          <w:kern w:val="0"/>
          <w:sz w:val="32"/>
          <w:szCs w:val="32"/>
          <w:lang w:val="en-US" w:eastAsia="zh-CN"/>
        </w:rPr>
        <w:t>（三）申请材料：</w:t>
      </w:r>
      <w:r>
        <w:rPr>
          <w:rStyle w:val="11"/>
          <w:rFonts w:hint="eastAsia" w:ascii="仿宋_GB2312" w:hAnsi="宋体" w:eastAsia="仿宋_GB2312"/>
          <w:color w:val="auto"/>
          <w:kern w:val="0"/>
          <w:sz w:val="32"/>
          <w:szCs w:val="32"/>
        </w:rPr>
        <w:t>（1）基本身份类证明（或毕业证书）复印件；（2）就业见习协议书；（3）</w:t>
      </w:r>
      <w:r>
        <w:rPr>
          <w:rStyle w:val="11"/>
          <w:rFonts w:hint="eastAsia" w:ascii="仿宋_GB2312" w:hAnsi="宋体" w:eastAsia="仿宋_GB2312"/>
          <w:color w:val="auto"/>
          <w:kern w:val="0"/>
          <w:sz w:val="32"/>
          <w:szCs w:val="32"/>
          <w:lang w:val="en-US" w:eastAsia="zh-CN"/>
        </w:rPr>
        <w:t>就业</w:t>
      </w:r>
      <w:r>
        <w:rPr>
          <w:rStyle w:val="11"/>
          <w:rFonts w:hint="eastAsia" w:ascii="仿宋_GB2312" w:hAnsi="宋体" w:eastAsia="仿宋_GB2312"/>
          <w:color w:val="auto"/>
          <w:kern w:val="0"/>
          <w:sz w:val="32"/>
          <w:szCs w:val="32"/>
        </w:rPr>
        <w:t>见习生活补贴签领表（</w:t>
      </w:r>
      <w:r>
        <w:rPr>
          <w:rStyle w:val="11"/>
          <w:rFonts w:hint="eastAsia" w:ascii="仿宋_GB2312" w:hAnsi="宋体" w:eastAsia="仿宋_GB2312"/>
          <w:color w:val="auto"/>
          <w:kern w:val="0"/>
          <w:sz w:val="32"/>
          <w:szCs w:val="32"/>
          <w:lang w:val="en-US" w:eastAsia="zh-CN"/>
        </w:rPr>
        <w:t>签订劳动合同的，可</w:t>
      </w:r>
      <w:r>
        <w:rPr>
          <w:rFonts w:hint="eastAsia" w:ascii="仿宋_GB2312" w:hAnsi="微软雅黑" w:eastAsia="仿宋_GB2312" w:cs="仿宋_GB2312"/>
          <w:color w:val="auto"/>
          <w:kern w:val="0"/>
          <w:sz w:val="32"/>
          <w:szCs w:val="32"/>
          <w:shd w:val="clear" w:color="auto" w:fill="FFFFFF"/>
        </w:rPr>
        <w:t>提供工资表</w:t>
      </w:r>
      <w:r>
        <w:rPr>
          <w:rFonts w:hint="eastAsia" w:ascii="仿宋_GB2312" w:hAnsi="微软雅黑" w:eastAsia="仿宋_GB2312" w:cs="仿宋_GB2312"/>
          <w:color w:val="auto"/>
          <w:kern w:val="0"/>
          <w:sz w:val="32"/>
          <w:szCs w:val="32"/>
          <w:shd w:val="clear" w:color="auto" w:fill="FFFFFF"/>
          <w:lang w:val="en-US" w:eastAsia="zh-CN"/>
        </w:rPr>
        <w:t>材料</w:t>
      </w:r>
      <w:r>
        <w:rPr>
          <w:rStyle w:val="11"/>
          <w:rFonts w:hint="eastAsia" w:ascii="仿宋_GB2312" w:hAnsi="宋体" w:eastAsia="仿宋_GB2312"/>
          <w:color w:val="auto"/>
          <w:kern w:val="0"/>
          <w:sz w:val="32"/>
          <w:szCs w:val="32"/>
        </w:rPr>
        <w:t>）</w:t>
      </w:r>
      <w:r>
        <w:rPr>
          <w:rStyle w:val="11"/>
          <w:rFonts w:hint="eastAsia" w:ascii="仿宋_GB2312" w:hAnsi="宋体" w:eastAsia="仿宋_GB2312"/>
          <w:color w:val="auto"/>
          <w:kern w:val="0"/>
          <w:sz w:val="32"/>
          <w:szCs w:val="32"/>
          <w:lang w:eastAsia="zh-CN"/>
        </w:rPr>
        <w:t>（附件</w:t>
      </w:r>
      <w:r>
        <w:rPr>
          <w:rStyle w:val="11"/>
          <w:rFonts w:hint="eastAsia" w:ascii="仿宋_GB2312" w:hAnsi="宋体" w:eastAsia="仿宋_GB2312"/>
          <w:color w:val="auto"/>
          <w:kern w:val="0"/>
          <w:sz w:val="32"/>
          <w:szCs w:val="32"/>
          <w:lang w:val="en-US" w:eastAsia="zh-CN"/>
        </w:rPr>
        <w:t>2</w:t>
      </w:r>
      <w:r>
        <w:rPr>
          <w:rStyle w:val="11"/>
          <w:rFonts w:hint="eastAsia" w:ascii="仿宋_GB2312" w:hAnsi="宋体" w:eastAsia="仿宋_GB2312"/>
          <w:color w:val="auto"/>
          <w:kern w:val="0"/>
          <w:sz w:val="32"/>
          <w:szCs w:val="32"/>
          <w:lang w:eastAsia="zh-CN"/>
        </w:rPr>
        <w:t>）</w:t>
      </w:r>
      <w:r>
        <w:rPr>
          <w:rStyle w:val="11"/>
          <w:rFonts w:hint="eastAsia" w:ascii="仿宋_GB2312" w:hAnsi="宋体" w:eastAsia="仿宋_GB2312"/>
          <w:color w:val="auto"/>
          <w:kern w:val="0"/>
          <w:sz w:val="32"/>
          <w:szCs w:val="32"/>
        </w:rPr>
        <w:t>；（4）为见习人员办理人身意外伤害保险发票复印件。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Style w:val="11"/>
          <w:rFonts w:hint="eastAsia" w:ascii="仿宋_GB2312" w:hAnsi="宋体" w:eastAsia="仿宋_GB2312"/>
          <w:color w:val="auto"/>
          <w:kern w:val="0"/>
          <w:sz w:val="32"/>
          <w:szCs w:val="32"/>
        </w:rPr>
      </w:pPr>
      <w:r>
        <w:rPr>
          <w:rStyle w:val="11"/>
          <w:rFonts w:hint="eastAsia" w:ascii="仿宋_GB2312" w:hAnsi="宋体" w:eastAsia="仿宋_GB2312"/>
          <w:color w:val="auto"/>
          <w:kern w:val="0"/>
          <w:sz w:val="32"/>
          <w:szCs w:val="32"/>
          <w:lang w:val="en-US" w:eastAsia="zh-CN"/>
        </w:rPr>
        <w:t>（四）申领流程：</w:t>
      </w:r>
      <w:r>
        <w:rPr>
          <w:rStyle w:val="11"/>
          <w:rFonts w:hint="eastAsia" w:ascii="仿宋_GB2312" w:hAnsi="宋体" w:eastAsia="仿宋_GB2312"/>
          <w:color w:val="auto"/>
          <w:kern w:val="0"/>
          <w:sz w:val="32"/>
          <w:szCs w:val="32"/>
        </w:rPr>
        <w:t>见习单位向当地人社部门提供以上材料，经人社部门审核并申请资金后，将补贴资金支付到单位银行账户。</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Cs/>
          <w:color w:val="auto"/>
          <w:sz w:val="32"/>
          <w:szCs w:val="32"/>
          <w:lang w:eastAsia="zh-CN"/>
        </w:rPr>
      </w:pPr>
      <w:r>
        <w:rPr>
          <w:rStyle w:val="11"/>
          <w:rFonts w:hint="eastAsia" w:ascii="仿宋_GB2312" w:hAnsi="宋体" w:eastAsia="仿宋_GB2312"/>
          <w:color w:val="auto"/>
          <w:kern w:val="0"/>
          <w:sz w:val="32"/>
          <w:szCs w:val="32"/>
          <w:lang w:val="en-US" w:eastAsia="zh-CN"/>
        </w:rPr>
        <w:t>（五）受理期限：截至2021年12月31日。</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lang w:eastAsia="zh-CN"/>
        </w:rPr>
        <w:t>六、继续</w:t>
      </w:r>
      <w:r>
        <w:rPr>
          <w:rFonts w:hint="eastAsia" w:ascii="黑体" w:hAnsi="黑体" w:eastAsia="黑体" w:cs="黑体"/>
          <w:bCs/>
          <w:color w:val="auto"/>
          <w:sz w:val="32"/>
          <w:szCs w:val="32"/>
        </w:rPr>
        <w:t>及时发放失业保险金</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对参保缴费满1年、非因本人意愿中断就业、已办理失业登记并有求职要求的失业人员，应及时足额发放失业保险金，代缴基本医疗保险费，按规定发放价格临时补贴、丧葬补助金和抚恤金。</w:t>
      </w:r>
    </w:p>
    <w:p>
      <w:pPr>
        <w:keepNext w:val="0"/>
        <w:keepLines w:val="0"/>
        <w:pageBreakBefore w:val="0"/>
        <w:widowControl w:val="0"/>
        <w:kinsoku/>
        <w:wordWrap/>
        <w:overflowPunct/>
        <w:topLinePunct w:val="0"/>
        <w:autoSpaceDE/>
        <w:autoSpaceDN/>
        <w:bidi w:val="0"/>
        <w:snapToGrid/>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（一）</w:t>
      </w:r>
      <w:r>
        <w:rPr>
          <w:rFonts w:hint="eastAsia" w:ascii="仿宋_GB2312" w:hAnsi="仿宋_GB2312" w:eastAsia="仿宋_GB2312" w:cs="仿宋_GB2312"/>
          <w:color w:val="auto"/>
          <w:sz w:val="32"/>
          <w:szCs w:val="32"/>
        </w:rPr>
        <w:t>自2019年12月起，延长大龄失业人员领取失业保险金期限，对领取失业保险金期满仍未就业且距法定退休年龄不足1年的失业人员，可继续发放失业保险金至法定退休年龄。续发失业保险金无需个人提出申请，领取期间同时享受代缴基本医疗保险费等其他失业保险待遇。</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（二）</w:t>
      </w:r>
      <w:r>
        <w:rPr>
          <w:rFonts w:hint="eastAsia" w:ascii="仿宋_GB2312" w:hAnsi="仿宋_GB2312" w:eastAsia="仿宋_GB2312" w:cs="仿宋_GB2312"/>
          <w:color w:val="auto"/>
          <w:sz w:val="32"/>
          <w:szCs w:val="32"/>
        </w:rPr>
        <w:t>从2020年1月起，超过法定退休年龄但尚未依法享受基本养老保险待遇的参保失业人员，可申请办理失业登记和失业保险金领取手续，经办机构应按规定审核发放失业保险金。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七、继续实施失业保险保障扩围政策</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楷体_GB2312" w:hAnsi="楷体_GB2312" w:eastAsia="楷体_GB2312" w:cs="楷体_GB2312"/>
          <w:b/>
          <w:bCs/>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失业补助金或临时生活补助享受的对象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1.失业补助金的享受对象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（1）2021年1月1日至12月31日期间，领取失业保险金期满仍未就业的失业人员；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（2）2020年12月有参保缴费，2021年1月份解除或中止劳动关系且不符合领取失业保险金条件的失业人员；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（3）2021年1月1日至12月31日期间，解除或中止劳动关系且不符合领取失业保险金条件的失业人员。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符合上述三种情形之一的失业人员可向当地公共就业服务机构申领失业补助金。</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2.临时生活补助的享受对象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（1）2020年12月有参保缴费，2021年1月份解除或中止劳动关系且不符合领取失业保险金条件的失业人员；</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（2）2021年1月1日至12月31日期间，解除或中止劳动关系且不符合领取失业保险金条件的失业人员。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失业保险参保不满1年的失业农民工符合上述两种情形之一的，可向当地公共就业服务机构申领临时生活补助。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3.未按规定履行参保缴费义务的不享受上述待遇，须查询福建省失业保险明细数据管理系统自2021年1月起至申请失业补助金或临时生活补助金期间存在欠费情形的，不享受上述待遇。</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4.上年已享受失业补助金或临时生活补助期满的，今年不再享受。</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5.2021年1月1日至本通知下发期间，符合上述失业补助金或临时生活补助申领条件的，可向当地公共就业服务机构申请补发。</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6.失业补助金和临时生活补助业务受理期限截止2021年12月31日。</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outlineLvl w:val="9"/>
        <w:rPr>
          <w:rFonts w:hint="eastAsia" w:ascii="楷体_GB2312" w:hAnsi="楷体_GB2312" w:eastAsia="楷体_GB2312" w:cs="楷体_GB2312"/>
          <w:b/>
          <w:bCs/>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（二）失业补助金或临时生活补助享受的标准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失业补助金或临时生活补助发放标准按照《莆田市人力资源和社会保障局 莆田市财政局关于扩大失业保险保障范围的通知》（</w:t>
      </w:r>
      <w:r>
        <w:rPr>
          <w:rFonts w:hint="eastAsia" w:ascii="仿宋_GB2312" w:hAnsi="仿宋_GB2312" w:eastAsia="仿宋_GB2312" w:cs="仿宋_GB2312"/>
          <w:color w:val="auto"/>
          <w:sz w:val="32"/>
          <w:szCs w:val="32"/>
          <w:u w:val="none"/>
          <w:lang w:eastAsia="zh-CN"/>
        </w:rPr>
        <w:t>莆</w:t>
      </w:r>
      <w:r>
        <w:rPr>
          <w:rFonts w:hint="eastAsia" w:ascii="仿宋_GB2312" w:hAnsi="仿宋_GB2312" w:eastAsia="仿宋_GB2312" w:cs="仿宋_GB2312"/>
          <w:color w:val="auto"/>
          <w:sz w:val="32"/>
          <w:szCs w:val="32"/>
          <w:u w:val="none"/>
        </w:rPr>
        <w:t>人社文〔2020〕</w:t>
      </w:r>
      <w:r>
        <w:rPr>
          <w:rFonts w:hint="eastAsia" w:ascii="仿宋_GB2312" w:hAnsi="仿宋_GB2312" w:eastAsia="仿宋_GB2312" w:cs="仿宋_GB2312"/>
          <w:color w:val="auto"/>
          <w:sz w:val="32"/>
          <w:szCs w:val="32"/>
          <w:u w:val="none"/>
          <w:lang w:val="en-US" w:eastAsia="zh-CN"/>
        </w:rPr>
        <w:t>149</w:t>
      </w:r>
      <w:r>
        <w:rPr>
          <w:rFonts w:hint="eastAsia" w:ascii="仿宋_GB2312" w:hAnsi="仿宋_GB2312" w:eastAsia="仿宋_GB2312" w:cs="仿宋_GB2312"/>
          <w:color w:val="auto"/>
          <w:sz w:val="32"/>
          <w:szCs w:val="32"/>
          <w:u w:val="none"/>
        </w:rPr>
        <w:t>号</w:t>
      </w:r>
      <w:r>
        <w:rPr>
          <w:rFonts w:hint="eastAsia" w:ascii="仿宋_GB2312" w:hAnsi="仿宋_GB2312" w:eastAsia="仿宋_GB2312" w:cs="仿宋_GB2312"/>
          <w:color w:val="auto"/>
          <w:sz w:val="32"/>
          <w:szCs w:val="32"/>
          <w:u w:val="none"/>
          <w:lang w:val="en-US" w:eastAsia="zh-CN"/>
        </w:rPr>
        <w:t>）执行。</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u w:val="none"/>
          <w:lang w:val="en-US" w:eastAsia="zh-CN"/>
        </w:rPr>
        <w:t>失业补助金或临时生活补助享受的</w:t>
      </w:r>
      <w:r>
        <w:rPr>
          <w:rFonts w:hint="eastAsia" w:ascii="楷体_GB2312" w:hAnsi="楷体_GB2312" w:eastAsia="楷体_GB2312" w:cs="楷体_GB2312"/>
          <w:b/>
          <w:bCs/>
          <w:color w:val="auto"/>
          <w:sz w:val="32"/>
          <w:szCs w:val="32"/>
          <w:lang w:val="en-US" w:eastAsia="zh-CN"/>
        </w:rPr>
        <w:t>申请渠道及银行卡</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申请渠道</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（1）线下申请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符合</w:t>
      </w:r>
      <w:r>
        <w:rPr>
          <w:rFonts w:hint="eastAsia" w:ascii="仿宋_GB2312" w:hAnsi="仿宋_GB2312" w:eastAsia="仿宋_GB2312" w:cs="仿宋_GB2312"/>
          <w:color w:val="auto"/>
          <w:sz w:val="32"/>
          <w:szCs w:val="32"/>
          <w:u w:val="none"/>
          <w:lang w:val="en-US" w:eastAsia="zh-CN"/>
        </w:rPr>
        <w:t>失业补助金或临时生活补助条件的</w:t>
      </w:r>
      <w:r>
        <w:rPr>
          <w:rFonts w:hint="eastAsia" w:ascii="仿宋_GB2312" w:hAnsi="仿宋_GB2312" w:eastAsia="仿宋_GB2312" w:cs="仿宋_GB2312"/>
          <w:color w:val="auto"/>
          <w:sz w:val="32"/>
          <w:szCs w:val="32"/>
        </w:rPr>
        <w:t>失业人员可凭身份证</w:t>
      </w:r>
      <w:r>
        <w:rPr>
          <w:rFonts w:hint="eastAsia" w:ascii="仿宋_GB2312" w:hAnsi="仿宋_GB2312" w:eastAsia="仿宋_GB2312" w:cs="仿宋_GB2312"/>
          <w:color w:val="auto"/>
          <w:sz w:val="32"/>
          <w:szCs w:val="32"/>
          <w:lang w:eastAsia="zh-CN"/>
        </w:rPr>
        <w:t>、农商行社会保障卡（邮政储蓄银行或农业银行储蓄卡）</w:t>
      </w:r>
      <w:r>
        <w:rPr>
          <w:rFonts w:hint="eastAsia" w:ascii="仿宋_GB2312" w:hAnsi="仿宋_GB2312" w:eastAsia="仿宋_GB2312" w:cs="仿宋_GB2312"/>
          <w:color w:val="auto"/>
          <w:sz w:val="32"/>
          <w:szCs w:val="32"/>
        </w:rPr>
        <w:t>到</w:t>
      </w:r>
      <w:r>
        <w:rPr>
          <w:rFonts w:hint="eastAsia" w:ascii="仿宋_GB2312" w:hAnsi="仿宋_GB2312" w:eastAsia="仿宋_GB2312" w:cs="仿宋_GB2312"/>
          <w:color w:val="auto"/>
          <w:sz w:val="32"/>
          <w:szCs w:val="32"/>
          <w:lang w:eastAsia="zh-CN"/>
        </w:rPr>
        <w:t>失业前</w:t>
      </w:r>
      <w:r>
        <w:rPr>
          <w:rFonts w:hint="eastAsia" w:ascii="仿宋_GB2312" w:hAnsi="仿宋_GB2312" w:eastAsia="仿宋_GB2312" w:cs="仿宋_GB2312"/>
          <w:color w:val="auto"/>
          <w:sz w:val="32"/>
          <w:szCs w:val="32"/>
        </w:rPr>
        <w:t>参保地</w:t>
      </w:r>
      <w:r>
        <w:rPr>
          <w:rFonts w:hint="eastAsia" w:ascii="仿宋_GB2312" w:hAnsi="仿宋_GB2312" w:eastAsia="仿宋_GB2312" w:cs="仿宋_GB2312"/>
          <w:color w:val="auto"/>
          <w:sz w:val="32"/>
          <w:szCs w:val="32"/>
          <w:lang w:eastAsia="zh-CN"/>
        </w:rPr>
        <w:t>公共就业服务机构办理申请。</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）线上申请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 1 \* GB3 \* MERGEFORMAT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rPr>
        <w:t>①</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APP：闽政通、掌上12333。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 2 \* GB3 \* MERGEFORMAT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rPr>
        <w:t>②</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网站：国家社会保险公共服务平台（http://si.12333.gov.cn/index.jhtml?ret_url=http%3A%2F%2Fsi.12333.gov.cn%3A80%2F）、福建省12333公共服务平台。（http://220.160.52.229:9001/ggfwwt-auth/loginperson）。</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2.提供的银行卡</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由于我市实行社银直联发放失业补助金或临时生活补助</w:t>
      </w:r>
      <w:r>
        <w:rPr>
          <w:rFonts w:hint="eastAsia" w:ascii="仿宋_GB2312" w:hAnsi="仿宋_GB2312" w:eastAsia="仿宋_GB2312" w:cs="仿宋_GB2312"/>
          <w:color w:val="auto"/>
          <w:sz w:val="32"/>
          <w:szCs w:val="32"/>
          <w:u w:val="none"/>
          <w:lang w:val="en-US" w:eastAsia="zh-CN"/>
        </w:rPr>
        <w:t>，失业人员申请失业补助金或临时生活补助提供农商银行储蓄卡或邮政储蓄银行储蓄卡或农业银行储蓄卡。</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附件：1.企业享受失业保险稳岗返还申报审核表；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1600" w:firstLineChars="5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2.就业见习生活补贴签领表。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200"/>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rPr>
          <w:rFonts w:hint="eastAsia" w:ascii="黑体" w:hAnsi="黑体" w:eastAsia="黑体"/>
          <w:color w:val="000000"/>
        </w:rPr>
      </w:pPr>
    </w:p>
    <w:p>
      <w:pPr>
        <w:pStyle w:val="2"/>
        <w:rPr>
          <w:rFonts w:hint="eastAsia" w:ascii="黑体" w:hAnsi="黑体" w:eastAsia="黑体"/>
          <w:color w:val="000000"/>
        </w:rPr>
      </w:pPr>
    </w:p>
    <w:p>
      <w:pPr>
        <w:pStyle w:val="2"/>
        <w:rPr>
          <w:rFonts w:hint="eastAsia" w:ascii="黑体" w:hAnsi="黑体" w:eastAsia="黑体"/>
          <w:color w:val="000000"/>
        </w:rPr>
      </w:pPr>
    </w:p>
    <w:p>
      <w:pPr>
        <w:pStyle w:val="2"/>
        <w:rPr>
          <w:rFonts w:hint="eastAsia" w:ascii="黑体" w:hAnsi="黑体" w:eastAsia="黑体"/>
          <w:color w:val="000000"/>
        </w:rPr>
      </w:pPr>
    </w:p>
    <w:p>
      <w:pPr>
        <w:widowControl/>
        <w:spacing w:line="560" w:lineRule="exact"/>
        <w:ind w:right="640"/>
        <w:rPr>
          <w:rFonts w:hint="eastAsia" w:ascii="黑体" w:hAnsi="黑体" w:eastAsia="黑体" w:cs="黑体"/>
          <w:color w:val="000000"/>
          <w:sz w:val="32"/>
          <w:szCs w:val="32"/>
        </w:rPr>
      </w:pPr>
    </w:p>
    <w:p>
      <w:pPr>
        <w:widowControl/>
        <w:spacing w:line="560" w:lineRule="exact"/>
        <w:ind w:right="640"/>
        <w:rPr>
          <w:rFonts w:hint="eastAsia" w:ascii="黑体" w:hAnsi="黑体" w:eastAsia="黑体" w:cs="黑体"/>
          <w:color w:val="000000"/>
          <w:sz w:val="32"/>
          <w:szCs w:val="32"/>
        </w:rPr>
      </w:pPr>
      <w:bookmarkStart w:id="0" w:name="_GoBack"/>
      <w:bookmarkEnd w:id="0"/>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pPr>
        <w:widowControl/>
        <w:shd w:val="clear" w:color="auto" w:fill="FFFFFF"/>
        <w:spacing w:line="560" w:lineRule="exact"/>
        <w:jc w:val="center"/>
        <w:rPr>
          <w:rFonts w:hint="eastAsia" w:ascii="方正小标宋简体" w:hAnsi="黑体" w:eastAsia="方正小标宋简体"/>
          <w:color w:val="000000"/>
          <w:kern w:val="0"/>
          <w:sz w:val="28"/>
          <w:szCs w:val="28"/>
        </w:rPr>
      </w:pPr>
      <w:r>
        <w:rPr>
          <w:rFonts w:hint="eastAsia" w:ascii="方正小标宋简体" w:hAnsi="黑体" w:eastAsia="方正小标宋简体"/>
          <w:color w:val="000000"/>
          <w:kern w:val="0"/>
          <w:sz w:val="32"/>
          <w:szCs w:val="32"/>
        </w:rPr>
        <w:t>企业享受失业保险稳岗</w:t>
      </w:r>
      <w:r>
        <w:rPr>
          <w:rFonts w:hint="eastAsia" w:ascii="方正小标宋简体" w:hAnsi="黑体" w:eastAsia="方正小标宋简体"/>
          <w:color w:val="000000"/>
          <w:kern w:val="0"/>
          <w:sz w:val="32"/>
          <w:szCs w:val="32"/>
          <w:lang w:eastAsia="zh-CN"/>
        </w:rPr>
        <w:t>返还</w:t>
      </w:r>
      <w:r>
        <w:rPr>
          <w:rFonts w:hint="eastAsia" w:ascii="方正小标宋简体" w:hAnsi="黑体" w:eastAsia="方正小标宋简体"/>
          <w:color w:val="000000"/>
          <w:kern w:val="0"/>
          <w:sz w:val="32"/>
          <w:szCs w:val="32"/>
        </w:rPr>
        <w:t>申报审核表</w:t>
      </w:r>
    </w:p>
    <w:p>
      <w:pPr>
        <w:widowControl/>
        <w:shd w:val="clear" w:color="auto" w:fill="FFFFFF"/>
        <w:spacing w:line="560" w:lineRule="exact"/>
        <w:rPr>
          <w:rFonts w:hint="eastAsia" w:ascii="仿宋" w:hAnsi="仿宋" w:eastAsia="仿宋"/>
          <w:color w:val="000000"/>
          <w:kern w:val="0"/>
          <w:sz w:val="24"/>
          <w:szCs w:val="24"/>
        </w:rPr>
      </w:pPr>
      <w:r>
        <w:rPr>
          <w:rFonts w:hint="eastAsia" w:ascii="仿宋" w:hAnsi="仿宋" w:eastAsia="仿宋"/>
          <w:color w:val="000000"/>
          <w:kern w:val="0"/>
          <w:sz w:val="24"/>
          <w:szCs w:val="24"/>
          <w:lang w:eastAsia="zh-CN"/>
        </w:rPr>
        <w:t>申请单位（盖章）：</w:t>
      </w:r>
      <w:r>
        <w:rPr>
          <w:rFonts w:hint="eastAsia" w:ascii="仿宋" w:hAnsi="仿宋" w:eastAsia="仿宋"/>
          <w:color w:val="000000"/>
          <w:kern w:val="0"/>
          <w:sz w:val="24"/>
          <w:szCs w:val="24"/>
        </w:rPr>
        <w:t xml:space="preserve">                </w:t>
      </w:r>
      <w:r>
        <w:rPr>
          <w:rFonts w:hint="eastAsia" w:ascii="仿宋" w:hAnsi="仿宋" w:eastAsia="仿宋"/>
          <w:color w:val="000000"/>
          <w:kern w:val="0"/>
          <w:sz w:val="24"/>
          <w:szCs w:val="24"/>
          <w:lang w:val="en-US" w:eastAsia="zh-CN"/>
        </w:rPr>
        <w:t xml:space="preserve">          </w:t>
      </w:r>
      <w:r>
        <w:rPr>
          <w:rFonts w:hint="eastAsia" w:ascii="仿宋" w:hAnsi="仿宋" w:eastAsia="仿宋"/>
          <w:color w:val="000000"/>
          <w:kern w:val="0"/>
          <w:sz w:val="24"/>
          <w:szCs w:val="24"/>
        </w:rPr>
        <w:t xml:space="preserve">   申请日期：   年   月   日</w:t>
      </w:r>
    </w:p>
    <w:tbl>
      <w:tblPr>
        <w:tblStyle w:val="8"/>
        <w:tblW w:w="5000" w:type="pct"/>
        <w:jc w:val="center"/>
        <w:tblLayout w:type="autofit"/>
        <w:tblCellMar>
          <w:top w:w="0" w:type="dxa"/>
          <w:left w:w="57" w:type="dxa"/>
          <w:bottom w:w="0" w:type="dxa"/>
          <w:right w:w="57" w:type="dxa"/>
        </w:tblCellMar>
      </w:tblPr>
      <w:tblGrid>
        <w:gridCol w:w="1443"/>
        <w:gridCol w:w="3507"/>
        <w:gridCol w:w="1306"/>
        <w:gridCol w:w="2476"/>
      </w:tblGrid>
      <w:tr>
        <w:tblPrEx>
          <w:tblCellMar>
            <w:top w:w="0" w:type="dxa"/>
            <w:left w:w="57" w:type="dxa"/>
            <w:bottom w:w="0" w:type="dxa"/>
            <w:right w:w="57" w:type="dxa"/>
          </w:tblCellMar>
        </w:tblPrEx>
        <w:trPr>
          <w:trHeight w:val="440"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b/>
                <w:bCs/>
                <w:color w:val="000000"/>
                <w:kern w:val="0"/>
                <w:sz w:val="24"/>
              </w:rPr>
              <w:t>企  业  申  报  信  息</w:t>
            </w:r>
          </w:p>
        </w:tc>
      </w:tr>
      <w:tr>
        <w:tblPrEx>
          <w:tblCellMar>
            <w:top w:w="0" w:type="dxa"/>
            <w:left w:w="57" w:type="dxa"/>
            <w:bottom w:w="0" w:type="dxa"/>
            <w:right w:w="57" w:type="dxa"/>
          </w:tblCellMar>
        </w:tblPrEx>
        <w:trPr>
          <w:trHeight w:val="450" w:hRule="atLeast"/>
          <w:jc w:val="center"/>
        </w:trPr>
        <w:tc>
          <w:tcPr>
            <w:tcW w:w="826"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企业名称</w:t>
            </w:r>
          </w:p>
        </w:tc>
        <w:tc>
          <w:tcPr>
            <w:tcW w:w="4173" w:type="pct"/>
            <w:gridSpan w:val="3"/>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CellMar>
            <w:top w:w="0" w:type="dxa"/>
            <w:left w:w="57" w:type="dxa"/>
            <w:bottom w:w="0" w:type="dxa"/>
            <w:right w:w="57" w:type="dxa"/>
          </w:tblCellMar>
        </w:tblPrEx>
        <w:trPr>
          <w:trHeight w:val="345" w:hRule="atLeast"/>
          <w:jc w:val="center"/>
        </w:trPr>
        <w:tc>
          <w:tcPr>
            <w:tcW w:w="826"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法定代表人</w:t>
            </w:r>
          </w:p>
        </w:tc>
        <w:tc>
          <w:tcPr>
            <w:tcW w:w="2008" w:type="pc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74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eastAsia="zh-CN"/>
              </w:rPr>
              <w:t>法人联系电话</w:t>
            </w:r>
          </w:p>
        </w:tc>
        <w:tc>
          <w:tcPr>
            <w:tcW w:w="1417" w:type="pc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CellMar>
            <w:top w:w="0" w:type="dxa"/>
            <w:left w:w="57" w:type="dxa"/>
            <w:bottom w:w="0" w:type="dxa"/>
            <w:right w:w="57" w:type="dxa"/>
          </w:tblCellMar>
        </w:tblPrEx>
        <w:trPr>
          <w:trHeight w:val="420" w:hRule="atLeast"/>
          <w:jc w:val="center"/>
        </w:trPr>
        <w:tc>
          <w:tcPr>
            <w:tcW w:w="826"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eastAsia="zh-CN"/>
              </w:rPr>
              <w:t>联系人</w:t>
            </w:r>
          </w:p>
        </w:tc>
        <w:tc>
          <w:tcPr>
            <w:tcW w:w="2008" w:type="pc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74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eastAsia="zh-CN"/>
              </w:rPr>
              <w:t>联系电话</w:t>
            </w:r>
          </w:p>
        </w:tc>
        <w:tc>
          <w:tcPr>
            <w:tcW w:w="1417" w:type="pc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CellMar>
            <w:top w:w="0" w:type="dxa"/>
            <w:left w:w="57" w:type="dxa"/>
            <w:bottom w:w="0" w:type="dxa"/>
            <w:right w:w="57" w:type="dxa"/>
          </w:tblCellMar>
        </w:tblPrEx>
        <w:trPr>
          <w:trHeight w:val="345" w:hRule="atLeast"/>
          <w:jc w:val="center"/>
        </w:trPr>
        <w:tc>
          <w:tcPr>
            <w:tcW w:w="826"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eastAsia="zh-CN"/>
              </w:rPr>
              <w:t>统一信用代码</w:t>
            </w:r>
          </w:p>
        </w:tc>
        <w:tc>
          <w:tcPr>
            <w:tcW w:w="4173" w:type="pct"/>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rPr>
            </w:pPr>
          </w:p>
        </w:tc>
      </w:tr>
      <w:tr>
        <w:tblPrEx>
          <w:tblCellMar>
            <w:top w:w="0" w:type="dxa"/>
            <w:left w:w="57" w:type="dxa"/>
            <w:bottom w:w="0" w:type="dxa"/>
            <w:right w:w="57" w:type="dxa"/>
          </w:tblCellMar>
        </w:tblPrEx>
        <w:trPr>
          <w:trHeight w:val="465" w:hRule="atLeast"/>
          <w:jc w:val="center"/>
        </w:trPr>
        <w:tc>
          <w:tcPr>
            <w:tcW w:w="826"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通讯地址</w:t>
            </w:r>
          </w:p>
        </w:tc>
        <w:tc>
          <w:tcPr>
            <w:tcW w:w="2008" w:type="pc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748" w:type="pc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邮编</w:t>
            </w:r>
          </w:p>
        </w:tc>
        <w:tc>
          <w:tcPr>
            <w:tcW w:w="1417" w:type="pc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CellMar>
            <w:top w:w="0" w:type="dxa"/>
            <w:left w:w="57" w:type="dxa"/>
            <w:bottom w:w="0" w:type="dxa"/>
            <w:right w:w="57" w:type="dxa"/>
          </w:tblCellMar>
        </w:tblPrEx>
        <w:trPr>
          <w:trHeight w:val="474" w:hRule="atLeast"/>
          <w:jc w:val="center"/>
        </w:trPr>
        <w:tc>
          <w:tcPr>
            <w:tcW w:w="826"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开户名称</w:t>
            </w:r>
          </w:p>
        </w:tc>
        <w:tc>
          <w:tcPr>
            <w:tcW w:w="4173" w:type="pct"/>
            <w:gridSpan w:val="3"/>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CellMar>
            <w:top w:w="0" w:type="dxa"/>
            <w:left w:w="57" w:type="dxa"/>
            <w:bottom w:w="0" w:type="dxa"/>
            <w:right w:w="57" w:type="dxa"/>
          </w:tblCellMar>
        </w:tblPrEx>
        <w:trPr>
          <w:trHeight w:val="432" w:hRule="atLeast"/>
          <w:jc w:val="center"/>
        </w:trPr>
        <w:tc>
          <w:tcPr>
            <w:tcW w:w="826"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eastAsia="zh-CN"/>
              </w:rPr>
              <w:t>开户银行</w:t>
            </w:r>
          </w:p>
        </w:tc>
        <w:tc>
          <w:tcPr>
            <w:tcW w:w="2008" w:type="pc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74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val="en-US" w:eastAsia="zh-CN"/>
              </w:rPr>
              <w:t xml:space="preserve"> </w:t>
            </w:r>
            <w:r>
              <w:rPr>
                <w:rFonts w:hint="eastAsia" w:ascii="仿宋" w:hAnsi="仿宋" w:eastAsia="仿宋" w:cs="宋体"/>
                <w:color w:val="000000"/>
                <w:kern w:val="0"/>
                <w:sz w:val="24"/>
                <w:lang w:eastAsia="zh-CN"/>
              </w:rPr>
              <w:t>银行账号</w:t>
            </w:r>
          </w:p>
        </w:tc>
        <w:tc>
          <w:tcPr>
            <w:tcW w:w="1417"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rPr>
            </w:pPr>
          </w:p>
        </w:tc>
      </w:tr>
      <w:tr>
        <w:tblPrEx>
          <w:tblCellMar>
            <w:top w:w="0" w:type="dxa"/>
            <w:left w:w="57" w:type="dxa"/>
            <w:bottom w:w="0" w:type="dxa"/>
            <w:right w:w="57" w:type="dxa"/>
          </w:tblCellMar>
        </w:tblPrEx>
        <w:trPr>
          <w:trHeight w:val="417" w:hRule="atLeast"/>
          <w:jc w:val="center"/>
        </w:trPr>
        <w:tc>
          <w:tcPr>
            <w:tcW w:w="826"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企业类型</w:t>
            </w:r>
          </w:p>
        </w:tc>
        <w:tc>
          <w:tcPr>
            <w:tcW w:w="4173" w:type="pct"/>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w:t>
            </w:r>
            <w:r>
              <w:rPr>
                <w:rFonts w:hint="eastAsia" w:ascii="仿宋" w:hAnsi="仿宋" w:eastAsia="仿宋" w:cs="宋体"/>
                <w:color w:val="000000"/>
                <w:kern w:val="0"/>
                <w:sz w:val="24"/>
                <w:lang w:eastAsia="zh-CN"/>
              </w:rPr>
              <w:t>大型企业</w:t>
            </w:r>
            <w:r>
              <w:rPr>
                <w:rFonts w:hint="eastAsia" w:ascii="仿宋" w:hAnsi="仿宋" w:eastAsia="仿宋" w:cs="宋体"/>
                <w:color w:val="000000"/>
                <w:kern w:val="0"/>
                <w:sz w:val="24"/>
              </w:rPr>
              <w:t xml:space="preserve">        □</w:t>
            </w:r>
            <w:r>
              <w:rPr>
                <w:rFonts w:hint="eastAsia" w:ascii="仿宋" w:hAnsi="仿宋" w:eastAsia="仿宋" w:cs="宋体"/>
                <w:color w:val="000000"/>
                <w:kern w:val="0"/>
                <w:sz w:val="24"/>
                <w:lang w:eastAsia="zh-CN"/>
              </w:rPr>
              <w:t>中小微企业</w:t>
            </w:r>
            <w:r>
              <w:rPr>
                <w:rFonts w:hint="eastAsia" w:ascii="仿宋" w:hAnsi="仿宋" w:eastAsia="仿宋" w:cs="宋体"/>
                <w:color w:val="000000"/>
                <w:kern w:val="0"/>
                <w:sz w:val="24"/>
              </w:rPr>
              <w:t xml:space="preserve">       </w:t>
            </w:r>
            <w:r>
              <w:rPr>
                <w:rFonts w:hint="eastAsia" w:ascii="仿宋" w:hAnsi="仿宋" w:eastAsia="仿宋" w:cs="宋体"/>
                <w:color w:val="000000"/>
                <w:kern w:val="0"/>
                <w:sz w:val="24"/>
              </w:rPr>
              <w:sym w:font="Wingdings 2" w:char="00A3"/>
            </w:r>
            <w:r>
              <w:rPr>
                <w:rFonts w:hint="eastAsia" w:ascii="仿宋" w:hAnsi="仿宋" w:eastAsia="仿宋" w:cs="宋体"/>
                <w:color w:val="000000"/>
                <w:kern w:val="0"/>
                <w:sz w:val="24"/>
                <w:lang w:val="en-US" w:eastAsia="zh-CN"/>
              </w:rPr>
              <w:t>30人（含）以下企业</w:t>
            </w:r>
          </w:p>
        </w:tc>
      </w:tr>
      <w:tr>
        <w:tblPrEx>
          <w:tblCellMar>
            <w:top w:w="0" w:type="dxa"/>
            <w:left w:w="57" w:type="dxa"/>
            <w:bottom w:w="0" w:type="dxa"/>
            <w:right w:w="57" w:type="dxa"/>
          </w:tblCellMar>
        </w:tblPrEx>
        <w:trPr>
          <w:trHeight w:val="405" w:hRule="atLeast"/>
          <w:jc w:val="center"/>
        </w:trPr>
        <w:tc>
          <w:tcPr>
            <w:tcW w:w="826"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本企业</w:t>
            </w:r>
          </w:p>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上年度</w:t>
            </w:r>
          </w:p>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裁员情况</w:t>
            </w:r>
          </w:p>
        </w:tc>
        <w:tc>
          <w:tcPr>
            <w:tcW w:w="2008" w:type="pc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上年初</w:t>
            </w:r>
            <w:r>
              <w:rPr>
                <w:rFonts w:hint="eastAsia" w:ascii="仿宋" w:hAnsi="仿宋" w:eastAsia="仿宋" w:cs="宋体"/>
                <w:color w:val="000000"/>
                <w:kern w:val="0"/>
                <w:sz w:val="24"/>
                <w:lang w:eastAsia="zh-CN"/>
              </w:rPr>
              <w:t>企业</w:t>
            </w:r>
            <w:r>
              <w:rPr>
                <w:rFonts w:hint="eastAsia" w:ascii="仿宋" w:hAnsi="仿宋" w:eastAsia="仿宋" w:cs="宋体"/>
                <w:color w:val="000000"/>
                <w:kern w:val="0"/>
                <w:sz w:val="24"/>
              </w:rPr>
              <w:t>职工人数（    ）人</w:t>
            </w:r>
          </w:p>
        </w:tc>
        <w:tc>
          <w:tcPr>
            <w:tcW w:w="748"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eastAsia="zh-CN"/>
              </w:rPr>
              <w:t>净裁员率标准</w:t>
            </w:r>
          </w:p>
        </w:tc>
        <w:tc>
          <w:tcPr>
            <w:tcW w:w="1417"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r>
              <w:rPr>
                <w:rFonts w:hint="eastAsia" w:ascii="仿宋" w:hAnsi="仿宋" w:eastAsia="仿宋" w:cs="宋体"/>
                <w:color w:val="000000"/>
                <w:kern w:val="0"/>
                <w:sz w:val="24"/>
                <w:lang w:val="en-US" w:eastAsia="zh-CN"/>
              </w:rPr>
              <w:t xml:space="preserve"> </w:t>
            </w:r>
            <w:r>
              <w:rPr>
                <w:rFonts w:hint="eastAsia" w:ascii="仿宋" w:hAnsi="仿宋" w:eastAsia="仿宋" w:cs="宋体"/>
                <w:color w:val="000000"/>
                <w:kern w:val="0"/>
                <w:sz w:val="24"/>
              </w:rPr>
              <w:t>%</w:t>
            </w:r>
          </w:p>
        </w:tc>
      </w:tr>
      <w:tr>
        <w:tblPrEx>
          <w:tblCellMar>
            <w:top w:w="0" w:type="dxa"/>
            <w:left w:w="57" w:type="dxa"/>
            <w:bottom w:w="0" w:type="dxa"/>
            <w:right w:w="57" w:type="dxa"/>
          </w:tblCellMar>
        </w:tblPrEx>
        <w:trPr>
          <w:trHeight w:val="447" w:hRule="atLeast"/>
          <w:jc w:val="center"/>
        </w:trPr>
        <w:tc>
          <w:tcPr>
            <w:tcW w:w="826"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p>
        </w:tc>
        <w:tc>
          <w:tcPr>
            <w:tcW w:w="2008" w:type="pc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上年末</w:t>
            </w:r>
            <w:r>
              <w:rPr>
                <w:rFonts w:hint="eastAsia" w:ascii="仿宋" w:hAnsi="仿宋" w:eastAsia="仿宋" w:cs="宋体"/>
                <w:color w:val="000000"/>
                <w:kern w:val="0"/>
                <w:sz w:val="24"/>
                <w:lang w:eastAsia="zh-CN"/>
              </w:rPr>
              <w:t>企业职</w:t>
            </w:r>
            <w:r>
              <w:rPr>
                <w:rFonts w:hint="eastAsia" w:ascii="仿宋" w:hAnsi="仿宋" w:eastAsia="仿宋" w:cs="宋体"/>
                <w:color w:val="000000"/>
                <w:kern w:val="0"/>
                <w:sz w:val="24"/>
              </w:rPr>
              <w:t>工人数（    ）人</w:t>
            </w:r>
          </w:p>
        </w:tc>
        <w:tc>
          <w:tcPr>
            <w:tcW w:w="74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p>
        </w:tc>
        <w:tc>
          <w:tcPr>
            <w:tcW w:w="1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p>
        </w:tc>
      </w:tr>
      <w:tr>
        <w:tblPrEx>
          <w:tblCellMar>
            <w:top w:w="0" w:type="dxa"/>
            <w:left w:w="57" w:type="dxa"/>
            <w:bottom w:w="0" w:type="dxa"/>
            <w:right w:w="57" w:type="dxa"/>
          </w:tblCellMar>
        </w:tblPrEx>
        <w:trPr>
          <w:trHeight w:val="390" w:hRule="atLeast"/>
          <w:jc w:val="center"/>
        </w:trPr>
        <w:tc>
          <w:tcPr>
            <w:tcW w:w="826"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p>
        </w:tc>
        <w:tc>
          <w:tcPr>
            <w:tcW w:w="2008" w:type="pc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lang w:eastAsia="zh-CN"/>
              </w:rPr>
              <w:t>企业</w:t>
            </w:r>
            <w:r>
              <w:rPr>
                <w:rFonts w:hint="eastAsia" w:ascii="仿宋" w:hAnsi="仿宋" w:eastAsia="仿宋" w:cs="宋体"/>
                <w:color w:val="000000"/>
                <w:kern w:val="0"/>
                <w:sz w:val="24"/>
              </w:rPr>
              <w:t>净裁员率</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lang w:val="en-US" w:eastAsia="zh-CN"/>
              </w:rPr>
              <w:t xml:space="preserve">   </w:t>
            </w:r>
            <w:r>
              <w:rPr>
                <w:rFonts w:hint="eastAsia" w:ascii="仿宋" w:hAnsi="仿宋" w:eastAsia="仿宋" w:cs="宋体"/>
                <w:color w:val="000000"/>
                <w:kern w:val="0"/>
                <w:sz w:val="24"/>
              </w:rPr>
              <w:t>%</w:t>
            </w:r>
          </w:p>
        </w:tc>
        <w:tc>
          <w:tcPr>
            <w:tcW w:w="74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p>
        </w:tc>
        <w:tc>
          <w:tcPr>
            <w:tcW w:w="1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p>
        </w:tc>
      </w:tr>
      <w:tr>
        <w:tblPrEx>
          <w:tblCellMar>
            <w:top w:w="0" w:type="dxa"/>
            <w:left w:w="57" w:type="dxa"/>
            <w:bottom w:w="0" w:type="dxa"/>
            <w:right w:w="57" w:type="dxa"/>
          </w:tblCellMar>
        </w:tblPrEx>
        <w:trPr>
          <w:trHeight w:val="570" w:hRule="atLeast"/>
          <w:jc w:val="center"/>
        </w:trPr>
        <w:tc>
          <w:tcPr>
            <w:tcW w:w="826"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上年度缴纳</w:t>
            </w:r>
          </w:p>
          <w:p>
            <w:pPr>
              <w:widowControl/>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失业保险费</w:t>
            </w:r>
            <w:r>
              <w:rPr>
                <w:rFonts w:hint="eastAsia" w:ascii="仿宋" w:hAnsi="仿宋" w:eastAsia="仿宋" w:cs="宋体"/>
                <w:color w:val="000000"/>
                <w:kern w:val="0"/>
                <w:sz w:val="24"/>
                <w:lang w:eastAsia="zh-CN"/>
              </w:rPr>
              <w:t>金额</w:t>
            </w:r>
          </w:p>
        </w:tc>
        <w:tc>
          <w:tcPr>
            <w:tcW w:w="4173" w:type="pct"/>
            <w:gridSpan w:val="3"/>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xml:space="preserve">          元</w:t>
            </w:r>
          </w:p>
        </w:tc>
      </w:tr>
      <w:tr>
        <w:tblPrEx>
          <w:tblCellMar>
            <w:top w:w="0" w:type="dxa"/>
            <w:left w:w="57" w:type="dxa"/>
            <w:bottom w:w="0" w:type="dxa"/>
            <w:right w:w="57" w:type="dxa"/>
          </w:tblCellMar>
        </w:tblPrEx>
        <w:trPr>
          <w:trHeight w:val="620"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b/>
                <w:bCs/>
                <w:color w:val="000000"/>
                <w:kern w:val="0"/>
                <w:sz w:val="24"/>
              </w:rPr>
              <w:t xml:space="preserve">认  定  审  核  意  见 </w:t>
            </w:r>
          </w:p>
        </w:tc>
      </w:tr>
      <w:tr>
        <w:tblPrEx>
          <w:tblCellMar>
            <w:top w:w="0" w:type="dxa"/>
            <w:left w:w="57" w:type="dxa"/>
            <w:bottom w:w="0" w:type="dxa"/>
            <w:right w:w="57" w:type="dxa"/>
          </w:tblCellMar>
        </w:tblPrEx>
        <w:trPr>
          <w:trHeight w:val="1796" w:hRule="atLeast"/>
          <w:jc w:val="center"/>
        </w:trPr>
        <w:tc>
          <w:tcPr>
            <w:tcW w:w="826"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lang w:eastAsia="zh-CN"/>
              </w:rPr>
              <w:t>公共就业服务机构审核</w:t>
            </w:r>
            <w:r>
              <w:rPr>
                <w:rFonts w:hint="eastAsia" w:ascii="仿宋" w:hAnsi="仿宋" w:eastAsia="仿宋" w:cs="宋体"/>
                <w:color w:val="000000"/>
                <w:kern w:val="0"/>
                <w:sz w:val="24"/>
              </w:rPr>
              <w:t>意见</w:t>
            </w:r>
          </w:p>
        </w:tc>
        <w:tc>
          <w:tcPr>
            <w:tcW w:w="4173" w:type="pct"/>
            <w:gridSpan w:val="3"/>
            <w:tcBorders>
              <w:top w:val="single" w:color="auto" w:sz="4" w:space="0"/>
              <w:left w:val="nil"/>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auto"/>
              <w:ind w:firstLine="482"/>
              <w:jc w:val="left"/>
              <w:textAlignment w:val="auto"/>
              <w:rPr>
                <w:rFonts w:hint="eastAsia"/>
                <w:sz w:val="24"/>
                <w:szCs w:val="24"/>
              </w:rPr>
            </w:pPr>
            <w:r>
              <w:rPr>
                <w:rFonts w:hint="eastAsia" w:ascii="仿宋" w:hAnsi="仿宋" w:eastAsia="仿宋" w:cs="宋体"/>
                <w:color w:val="000000"/>
                <w:kern w:val="0"/>
                <w:sz w:val="24"/>
                <w:szCs w:val="24"/>
                <w:lang w:eastAsia="zh-CN"/>
              </w:rPr>
              <w:t>公共就业服务机构审定意见：该企业上年度净裁员率为</w:t>
            </w:r>
            <w:r>
              <w:rPr>
                <w:rFonts w:hint="eastAsia" w:ascii="仿宋" w:hAnsi="仿宋" w:eastAsia="仿宋" w:cs="宋体"/>
                <w:color w:val="000000"/>
                <w:kern w:val="0"/>
                <w:sz w:val="24"/>
                <w:szCs w:val="24"/>
                <w:lang w:val="en-US" w:eastAsia="zh-CN"/>
              </w:rPr>
              <w:t xml:space="preserve">    %，</w:t>
            </w:r>
            <w:r>
              <w:rPr>
                <w:rFonts w:hint="eastAsia" w:ascii="仿宋" w:hAnsi="仿宋" w:eastAsia="仿宋" w:cs="宋体"/>
                <w:color w:val="000000"/>
                <w:kern w:val="0"/>
                <w:sz w:val="24"/>
                <w:szCs w:val="24"/>
              </w:rPr>
              <w:t>符合稳岗</w:t>
            </w:r>
            <w:r>
              <w:rPr>
                <w:rFonts w:hint="eastAsia" w:ascii="仿宋" w:hAnsi="仿宋" w:eastAsia="仿宋" w:cs="宋体"/>
                <w:color w:val="000000"/>
                <w:kern w:val="0"/>
                <w:sz w:val="24"/>
                <w:szCs w:val="24"/>
                <w:lang w:eastAsia="zh-CN"/>
              </w:rPr>
              <w:t>返还</w:t>
            </w:r>
            <w:r>
              <w:rPr>
                <w:rFonts w:hint="eastAsia" w:ascii="仿宋" w:hAnsi="仿宋" w:eastAsia="仿宋" w:cs="宋体"/>
                <w:color w:val="000000"/>
                <w:kern w:val="0"/>
                <w:sz w:val="24"/>
                <w:szCs w:val="24"/>
              </w:rPr>
              <w:t>政策规定</w:t>
            </w:r>
            <w:r>
              <w:rPr>
                <w:rFonts w:hint="eastAsia" w:ascii="仿宋" w:hAnsi="仿宋" w:eastAsia="仿宋" w:cs="宋体"/>
                <w:color w:val="000000"/>
                <w:kern w:val="0"/>
                <w:sz w:val="24"/>
                <w:szCs w:val="24"/>
                <w:lang w:eastAsia="zh-CN"/>
              </w:rPr>
              <w:t>条件。其上年度失业保险费缴纳总额为</w:t>
            </w:r>
            <w:r>
              <w:rPr>
                <w:rFonts w:hint="eastAsia" w:ascii="仿宋" w:hAnsi="仿宋" w:eastAsia="仿宋" w:cs="宋体"/>
                <w:color w:val="000000"/>
                <w:kern w:val="0"/>
                <w:sz w:val="24"/>
                <w:szCs w:val="24"/>
                <w:lang w:val="en-US" w:eastAsia="zh-CN"/>
              </w:rPr>
              <w:t xml:space="preserve">   元，应给予返还</w:t>
            </w:r>
            <w:r>
              <w:rPr>
                <w:rFonts w:hint="eastAsia" w:ascii="仿宋" w:hAnsi="仿宋" w:eastAsia="仿宋" w:cs="宋体"/>
                <w:color w:val="000000"/>
                <w:kern w:val="0"/>
                <w:sz w:val="24"/>
                <w:szCs w:val="24"/>
              </w:rPr>
              <w:t>：     元。</w:t>
            </w:r>
          </w:p>
          <w:p>
            <w:pPr>
              <w:widowControl/>
              <w:spacing w:line="400" w:lineRule="exact"/>
              <w:ind w:firstLine="482"/>
              <w:jc w:val="left"/>
              <w:rPr>
                <w:rFonts w:hint="eastAsia" w:ascii="仿宋" w:hAnsi="仿宋" w:eastAsia="仿宋" w:cs="宋体"/>
                <w:color w:val="000000"/>
                <w:kern w:val="0"/>
                <w:sz w:val="24"/>
              </w:rPr>
            </w:pPr>
            <w:r>
              <w:rPr>
                <w:rFonts w:hint="eastAsia" w:ascii="仿宋" w:hAnsi="仿宋" w:eastAsia="仿宋" w:cs="宋体"/>
                <w:color w:val="000000"/>
                <w:kern w:val="0"/>
                <w:sz w:val="24"/>
              </w:rPr>
              <w:t xml:space="preserve">  </w:t>
            </w:r>
          </w:p>
          <w:p>
            <w:pPr>
              <w:widowControl/>
              <w:spacing w:line="400" w:lineRule="exact"/>
              <w:jc w:val="left"/>
              <w:rPr>
                <w:rFonts w:hint="eastAsia"/>
              </w:rPr>
            </w:pPr>
            <w:r>
              <w:rPr>
                <w:rFonts w:hint="eastAsia" w:ascii="仿宋" w:hAnsi="仿宋" w:eastAsia="仿宋" w:cs="宋体"/>
                <w:color w:val="000000"/>
                <w:kern w:val="0"/>
                <w:sz w:val="24"/>
              </w:rPr>
              <w:t xml:space="preserve">经办：       审核：  </w:t>
            </w:r>
            <w:r>
              <w:rPr>
                <w:rFonts w:hint="eastAsia" w:ascii="仿宋" w:hAnsi="仿宋" w:eastAsia="仿宋" w:cs="宋体"/>
                <w:color w:val="000000"/>
                <w:kern w:val="0"/>
                <w:sz w:val="24"/>
                <w:lang w:val="en-US" w:eastAsia="zh-CN"/>
              </w:rPr>
              <w:t xml:space="preserve">     </w:t>
            </w:r>
            <w:r>
              <w:rPr>
                <w:rFonts w:hint="eastAsia" w:ascii="仿宋" w:hAnsi="仿宋" w:eastAsia="仿宋" w:cs="宋体"/>
                <w:color w:val="000000"/>
                <w:kern w:val="0"/>
                <w:sz w:val="24"/>
              </w:rPr>
              <w:t xml:space="preserve">分管领导：      </w:t>
            </w:r>
            <w:r>
              <w:rPr>
                <w:rFonts w:hint="eastAsia" w:ascii="仿宋" w:hAnsi="仿宋" w:eastAsia="仿宋" w:cs="宋体"/>
                <w:color w:val="000000"/>
                <w:kern w:val="0"/>
                <w:sz w:val="24"/>
                <w:lang w:eastAsia="zh-CN"/>
              </w:rPr>
              <w:t>领导审批</w:t>
            </w:r>
            <w:r>
              <w:rPr>
                <w:rFonts w:hint="eastAsia" w:ascii="仿宋" w:hAnsi="仿宋" w:eastAsia="仿宋" w:cs="宋体"/>
                <w:color w:val="000000"/>
                <w:kern w:val="0"/>
                <w:sz w:val="24"/>
              </w:rPr>
              <w:t>：</w:t>
            </w:r>
          </w:p>
          <w:p>
            <w:pPr>
              <w:widowControl/>
              <w:spacing w:line="40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 xml:space="preserve">     </w:t>
            </w:r>
          </w:p>
          <w:p>
            <w:pPr>
              <w:widowControl/>
              <w:ind w:firstLine="480"/>
              <w:jc w:val="left"/>
              <w:rPr>
                <w:rFonts w:ascii="仿宋" w:hAnsi="仿宋" w:eastAsia="仿宋" w:cs="宋体"/>
                <w:color w:val="000000"/>
                <w:kern w:val="0"/>
                <w:sz w:val="24"/>
              </w:rPr>
            </w:pPr>
            <w:r>
              <w:rPr>
                <w:rFonts w:hint="eastAsia" w:ascii="仿宋" w:hAnsi="仿宋" w:eastAsia="仿宋" w:cs="宋体"/>
                <w:color w:val="000000"/>
                <w:kern w:val="0"/>
                <w:sz w:val="24"/>
              </w:rPr>
              <w:t xml:space="preserve">                                 年    月    日（公章）</w:t>
            </w:r>
          </w:p>
        </w:tc>
      </w:tr>
      <w:tr>
        <w:tblPrEx>
          <w:tblCellMar>
            <w:top w:w="0" w:type="dxa"/>
            <w:left w:w="57" w:type="dxa"/>
            <w:bottom w:w="0" w:type="dxa"/>
            <w:right w:w="57" w:type="dxa"/>
          </w:tblCellMar>
        </w:tblPrEx>
        <w:trPr>
          <w:trHeight w:val="1430" w:hRule="atLeast"/>
          <w:jc w:val="center"/>
        </w:trPr>
        <w:tc>
          <w:tcPr>
            <w:tcW w:w="826"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人社局审核意见</w:t>
            </w:r>
          </w:p>
        </w:tc>
        <w:tc>
          <w:tcPr>
            <w:tcW w:w="4173" w:type="pct"/>
            <w:gridSpan w:val="3"/>
            <w:tcBorders>
              <w:top w:val="single" w:color="auto" w:sz="4" w:space="0"/>
              <w:left w:val="nil"/>
              <w:bottom w:val="single" w:color="auto" w:sz="4" w:space="0"/>
              <w:right w:val="single" w:color="000000" w:sz="4" w:space="0"/>
            </w:tcBorders>
            <w:noWrap w:val="0"/>
            <w:vAlign w:val="bottom"/>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 xml:space="preserve">  </w:t>
            </w:r>
          </w:p>
          <w:p>
            <w:pPr>
              <w:widowControl/>
              <w:jc w:val="left"/>
              <w:rPr>
                <w:rFonts w:hint="eastAsia" w:ascii="仿宋" w:hAnsi="仿宋" w:eastAsia="仿宋" w:cs="宋体"/>
                <w:color w:val="000000"/>
                <w:kern w:val="0"/>
                <w:sz w:val="24"/>
              </w:rPr>
            </w:pP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年    月    日（公章）            </w:t>
            </w:r>
          </w:p>
        </w:tc>
      </w:tr>
    </w:tbl>
    <w:p>
      <w:pPr>
        <w:widowControl/>
        <w:jc w:val="both"/>
        <w:rPr>
          <w:rFonts w:hint="eastAsia" w:ascii="仿宋" w:hAnsi="仿宋" w:eastAsia="仿宋" w:cs="宋体"/>
          <w:color w:val="000000"/>
          <w:kern w:val="0"/>
          <w:sz w:val="24"/>
        </w:rPr>
        <w:sectPr>
          <w:footerReference r:id="rId3" w:type="default"/>
          <w:footerReference r:id="rId4" w:type="even"/>
          <w:pgSz w:w="11907" w:h="16840"/>
          <w:pgMar w:top="1701" w:right="1588" w:bottom="1474" w:left="1701" w:header="851" w:footer="1247" w:gutter="0"/>
          <w:pgNumType w:fmt="decimal"/>
          <w:cols w:space="720" w:num="1"/>
          <w:docGrid w:type="lines" w:linePitch="312" w:charSpace="0"/>
        </w:sectPr>
      </w:pPr>
      <w:r>
        <w:rPr>
          <w:rFonts w:hint="eastAsia" w:ascii="仿宋" w:hAnsi="仿宋" w:eastAsia="仿宋" w:cs="宋体"/>
          <w:color w:val="000000"/>
          <w:kern w:val="0"/>
          <w:sz w:val="24"/>
        </w:rPr>
        <w:t xml:space="preserve">企业联系人：         </w:t>
      </w:r>
      <w:r>
        <w:rPr>
          <w:rFonts w:hint="eastAsia" w:ascii="仿宋" w:hAnsi="仿宋" w:eastAsia="仿宋" w:cs="宋体"/>
          <w:color w:val="000000"/>
          <w:kern w:val="0"/>
          <w:sz w:val="24"/>
          <w:lang w:val="en-US" w:eastAsia="zh-CN"/>
        </w:rPr>
        <w:t xml:space="preserve">             </w:t>
      </w:r>
      <w:r>
        <w:rPr>
          <w:rFonts w:hint="eastAsia" w:ascii="仿宋" w:hAnsi="仿宋" w:eastAsia="仿宋" w:cs="宋体"/>
          <w:color w:val="000000"/>
          <w:kern w:val="0"/>
          <w:sz w:val="24"/>
        </w:rPr>
        <w:t xml:space="preserve">       联系电话：</w:t>
      </w:r>
    </w:p>
    <w:p>
      <w:pPr>
        <w:keepNext w:val="0"/>
        <w:keepLines w:val="0"/>
        <w:pageBreakBefore w:val="0"/>
        <w:widowControl/>
        <w:kinsoku/>
        <w:wordWrap/>
        <w:overflowPunct/>
        <w:topLinePunct w:val="0"/>
        <w:autoSpaceDE/>
        <w:autoSpaceDN/>
        <w:bidi w:val="0"/>
        <w:adjustRightInd/>
        <w:snapToGrid/>
        <w:spacing w:before="156" w:beforeLines="50" w:after="156" w:afterLines="50" w:line="300" w:lineRule="atLeast"/>
        <w:jc w:val="left"/>
        <w:textAlignment w:val="auto"/>
        <w:rPr>
          <w:rFonts w:hint="default" w:ascii="黑体" w:hAnsi="黑体" w:eastAsia="黑体" w:cs="黑体"/>
          <w:i w:val="0"/>
          <w:snapToGrid/>
          <w:color w:val="000000"/>
          <w:sz w:val="32"/>
          <w:szCs w:val="32"/>
          <w:shd w:val="clear" w:color="auto" w:fill="FFFFFF"/>
          <w:lang w:val="en-US" w:eastAsia="zh-CN"/>
        </w:rPr>
      </w:pPr>
      <w:r>
        <w:rPr>
          <w:rFonts w:hint="eastAsia" w:ascii="黑体" w:hAnsi="黑体" w:eastAsia="黑体" w:cs="黑体"/>
          <w:i w:val="0"/>
          <w:snapToGrid/>
          <w:color w:val="000000"/>
          <w:sz w:val="32"/>
          <w:szCs w:val="32"/>
          <w:shd w:val="clear" w:color="auto" w:fill="FFFFFF"/>
          <w:lang w:eastAsia="zh-CN"/>
        </w:rPr>
        <w:t>附件</w:t>
      </w:r>
      <w:r>
        <w:rPr>
          <w:rFonts w:hint="eastAsia" w:ascii="黑体" w:hAnsi="黑体" w:eastAsia="黑体" w:cs="黑体"/>
          <w:i w:val="0"/>
          <w:snapToGrid/>
          <w:color w:val="000000"/>
          <w:sz w:val="32"/>
          <w:szCs w:val="32"/>
          <w:shd w:val="clear" w:color="auto" w:fill="FFFFFF"/>
          <w:lang w:val="en-US" w:eastAsia="zh-CN"/>
        </w:rPr>
        <w:t>2</w:t>
      </w:r>
    </w:p>
    <w:p>
      <w:pPr>
        <w:keepNext w:val="0"/>
        <w:keepLines w:val="0"/>
        <w:pageBreakBefore w:val="0"/>
        <w:widowControl/>
        <w:kinsoku/>
        <w:wordWrap/>
        <w:overflowPunct/>
        <w:topLinePunct w:val="0"/>
        <w:autoSpaceDE/>
        <w:autoSpaceDN/>
        <w:bidi w:val="0"/>
        <w:adjustRightInd/>
        <w:snapToGrid/>
        <w:spacing w:before="156" w:beforeLines="50" w:after="156" w:afterLines="50" w:line="300" w:lineRule="atLeast"/>
        <w:jc w:val="center"/>
        <w:textAlignment w:val="auto"/>
        <w:rPr>
          <w:rFonts w:hint="eastAsia" w:ascii="方正小标宋简体" w:hAnsi="方正小标宋简体" w:eastAsia="方正小标宋简体" w:cs="方正小标宋简体"/>
          <w:i w:val="0"/>
          <w:snapToGrid/>
          <w:color w:val="000000"/>
          <w:sz w:val="44"/>
          <w:szCs w:val="44"/>
          <w:shd w:val="clear" w:color="auto" w:fill="FFFFFF"/>
          <w:lang w:eastAsia="zh-CN"/>
        </w:rPr>
      </w:pPr>
      <w:r>
        <w:rPr>
          <w:rFonts w:hint="eastAsia" w:ascii="方正小标宋简体" w:hAnsi="方正小标宋简体" w:eastAsia="方正小标宋简体" w:cs="方正小标宋简体"/>
          <w:i w:val="0"/>
          <w:snapToGrid/>
          <w:color w:val="000000"/>
          <w:sz w:val="44"/>
          <w:szCs w:val="44"/>
          <w:shd w:val="clear" w:color="auto" w:fill="FFFFFF"/>
          <w:lang w:eastAsia="zh-CN"/>
        </w:rPr>
        <w:t>就业见习生活补贴</w:t>
      </w:r>
      <w:r>
        <w:rPr>
          <w:rFonts w:hint="eastAsia" w:ascii="方正小标宋简体" w:hAnsi="方正小标宋简体" w:eastAsia="方正小标宋简体" w:cs="方正小标宋简体"/>
          <w:i w:val="0"/>
          <w:snapToGrid/>
          <w:color w:val="000000"/>
          <w:sz w:val="44"/>
          <w:szCs w:val="44"/>
          <w:shd w:val="clear" w:color="auto" w:fill="FFFFFF"/>
          <w:lang w:val="en-US" w:eastAsia="zh-CN"/>
        </w:rPr>
        <w:t>签领</w:t>
      </w:r>
      <w:r>
        <w:rPr>
          <w:rFonts w:hint="eastAsia" w:ascii="方正小标宋简体" w:hAnsi="方正小标宋简体" w:eastAsia="方正小标宋简体" w:cs="方正小标宋简体"/>
          <w:i w:val="0"/>
          <w:snapToGrid/>
          <w:color w:val="000000"/>
          <w:sz w:val="44"/>
          <w:szCs w:val="44"/>
          <w:shd w:val="clear" w:color="auto" w:fill="FFFFFF"/>
          <w:lang w:eastAsia="zh-CN"/>
        </w:rPr>
        <w:t>表</w:t>
      </w:r>
    </w:p>
    <w:p>
      <w:pPr>
        <w:keepNext w:val="0"/>
        <w:keepLines w:val="0"/>
        <w:pageBreakBefore w:val="0"/>
        <w:widowControl/>
        <w:kinsoku/>
        <w:wordWrap/>
        <w:overflowPunct/>
        <w:topLinePunct w:val="0"/>
        <w:autoSpaceDE/>
        <w:autoSpaceDN/>
        <w:bidi w:val="0"/>
        <w:adjustRightInd/>
        <w:snapToGrid/>
        <w:spacing w:before="156" w:beforeLines="50" w:line="300" w:lineRule="atLeas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见习单位：（签章）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填表日期：</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日</w:t>
      </w:r>
    </w:p>
    <w:tbl>
      <w:tblPr>
        <w:tblStyle w:val="8"/>
        <w:tblW w:w="9421"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320"/>
        <w:gridCol w:w="1500"/>
        <w:gridCol w:w="1365"/>
        <w:gridCol w:w="1215"/>
        <w:gridCol w:w="1471"/>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50" w:type="dxa"/>
            <w:noWrap w:val="0"/>
            <w:vAlign w:val="center"/>
          </w:tcPr>
          <w:p>
            <w:pPr>
              <w:widowControl/>
              <w:spacing w:line="300" w:lineRule="atLeast"/>
              <w:jc w:val="center"/>
              <w:rPr>
                <w:rFonts w:hint="eastAsia" w:ascii="宋体" w:hAnsi="宋体" w:cs="宋体"/>
                <w:kern w:val="0"/>
                <w:sz w:val="24"/>
                <w:szCs w:val="21"/>
              </w:rPr>
            </w:pPr>
            <w:r>
              <w:rPr>
                <w:rFonts w:hint="eastAsia" w:ascii="宋体" w:hAnsi="宋体" w:cs="宋体"/>
                <w:bCs/>
                <w:kern w:val="0"/>
                <w:sz w:val="24"/>
                <w:szCs w:val="21"/>
              </w:rPr>
              <w:t>序号</w:t>
            </w:r>
          </w:p>
        </w:tc>
        <w:tc>
          <w:tcPr>
            <w:tcW w:w="1320" w:type="dxa"/>
            <w:noWrap w:val="0"/>
            <w:vAlign w:val="center"/>
          </w:tcPr>
          <w:p>
            <w:pPr>
              <w:widowControl/>
              <w:spacing w:line="300" w:lineRule="atLeast"/>
              <w:ind w:right="-126" w:rightChars="-60"/>
              <w:jc w:val="center"/>
              <w:rPr>
                <w:rFonts w:hint="eastAsia" w:ascii="宋体" w:hAnsi="宋体" w:cs="宋体"/>
                <w:bCs/>
                <w:kern w:val="0"/>
                <w:sz w:val="24"/>
                <w:szCs w:val="21"/>
                <w:lang w:val="en-US" w:eastAsia="zh-CN"/>
              </w:rPr>
            </w:pPr>
            <w:r>
              <w:rPr>
                <w:rFonts w:hint="eastAsia" w:ascii="宋体" w:hAnsi="宋体" w:cs="宋体"/>
                <w:bCs/>
                <w:kern w:val="0"/>
                <w:sz w:val="24"/>
                <w:szCs w:val="21"/>
                <w:lang w:val="en-US" w:eastAsia="zh-CN"/>
              </w:rPr>
              <w:t>见习人员</w:t>
            </w:r>
          </w:p>
          <w:p>
            <w:pPr>
              <w:widowControl/>
              <w:spacing w:line="300" w:lineRule="atLeast"/>
              <w:ind w:right="-126" w:rightChars="-60"/>
              <w:jc w:val="center"/>
              <w:rPr>
                <w:rFonts w:hint="eastAsia" w:ascii="宋体" w:hAnsi="宋体" w:cs="宋体"/>
                <w:kern w:val="0"/>
                <w:sz w:val="24"/>
                <w:szCs w:val="21"/>
              </w:rPr>
            </w:pPr>
            <w:r>
              <w:rPr>
                <w:rFonts w:hint="eastAsia" w:ascii="宋体" w:hAnsi="宋体" w:cs="宋体"/>
                <w:bCs/>
                <w:kern w:val="0"/>
                <w:sz w:val="24"/>
                <w:szCs w:val="21"/>
              </w:rPr>
              <w:t>姓名</w:t>
            </w:r>
          </w:p>
        </w:tc>
        <w:tc>
          <w:tcPr>
            <w:tcW w:w="1500" w:type="dxa"/>
            <w:noWrap w:val="0"/>
            <w:vAlign w:val="center"/>
          </w:tcPr>
          <w:p>
            <w:pPr>
              <w:widowControl/>
              <w:spacing w:line="300" w:lineRule="atLeast"/>
              <w:jc w:val="center"/>
              <w:rPr>
                <w:rFonts w:hint="eastAsia" w:ascii="宋体" w:hAnsi="宋体" w:cs="宋体"/>
                <w:kern w:val="0"/>
                <w:sz w:val="24"/>
                <w:szCs w:val="21"/>
              </w:rPr>
            </w:pPr>
            <w:r>
              <w:rPr>
                <w:rFonts w:hint="eastAsia" w:ascii="宋体" w:hAnsi="宋体" w:cs="宋体"/>
                <w:bCs/>
                <w:kern w:val="0"/>
                <w:sz w:val="24"/>
                <w:szCs w:val="21"/>
              </w:rPr>
              <w:t>见习岗位</w:t>
            </w:r>
          </w:p>
        </w:tc>
        <w:tc>
          <w:tcPr>
            <w:tcW w:w="1365" w:type="dxa"/>
            <w:noWrap w:val="0"/>
            <w:vAlign w:val="center"/>
          </w:tcPr>
          <w:p>
            <w:pPr>
              <w:widowControl/>
              <w:spacing w:line="300" w:lineRule="atLeast"/>
              <w:jc w:val="center"/>
              <w:rPr>
                <w:rFonts w:hint="eastAsia" w:ascii="宋体" w:hAnsi="宋体" w:eastAsia="宋体" w:cs="宋体"/>
                <w:bCs/>
                <w:kern w:val="0"/>
                <w:sz w:val="24"/>
                <w:szCs w:val="21"/>
                <w:lang w:eastAsia="zh-CN"/>
              </w:rPr>
            </w:pPr>
            <w:r>
              <w:rPr>
                <w:rFonts w:hint="eastAsia" w:ascii="宋体" w:hAnsi="宋体" w:cs="宋体"/>
                <w:bCs/>
                <w:kern w:val="0"/>
                <w:sz w:val="24"/>
                <w:szCs w:val="21"/>
                <w:lang w:eastAsia="zh-CN"/>
              </w:rPr>
              <w:t>见习起始时间</w:t>
            </w:r>
          </w:p>
        </w:tc>
        <w:tc>
          <w:tcPr>
            <w:tcW w:w="1215" w:type="dxa"/>
            <w:noWrap w:val="0"/>
            <w:vAlign w:val="center"/>
          </w:tcPr>
          <w:p>
            <w:pPr>
              <w:widowControl/>
              <w:spacing w:line="300" w:lineRule="atLeast"/>
              <w:jc w:val="center"/>
              <w:rPr>
                <w:rFonts w:hint="eastAsia" w:ascii="宋体" w:hAnsi="宋体" w:cs="宋体"/>
                <w:bCs/>
                <w:kern w:val="0"/>
                <w:sz w:val="24"/>
                <w:szCs w:val="21"/>
                <w:lang w:eastAsia="zh-CN"/>
              </w:rPr>
            </w:pPr>
            <w:r>
              <w:rPr>
                <w:rFonts w:hint="eastAsia" w:ascii="宋体" w:hAnsi="宋体" w:cs="宋体"/>
                <w:bCs/>
                <w:kern w:val="0"/>
                <w:sz w:val="24"/>
                <w:szCs w:val="21"/>
                <w:lang w:eastAsia="zh-CN"/>
              </w:rPr>
              <w:t>当月有无</w:t>
            </w:r>
          </w:p>
          <w:p>
            <w:pPr>
              <w:widowControl/>
              <w:spacing w:line="300" w:lineRule="atLeast"/>
              <w:jc w:val="center"/>
              <w:rPr>
                <w:rFonts w:hint="eastAsia" w:ascii="宋体" w:hAnsi="宋体" w:cs="宋体"/>
                <w:kern w:val="0"/>
                <w:sz w:val="24"/>
                <w:szCs w:val="21"/>
              </w:rPr>
            </w:pPr>
            <w:r>
              <w:rPr>
                <w:rFonts w:hint="eastAsia" w:ascii="宋体" w:hAnsi="宋体" w:cs="宋体"/>
                <w:bCs/>
                <w:kern w:val="0"/>
                <w:sz w:val="24"/>
                <w:szCs w:val="21"/>
                <w:lang w:eastAsia="zh-CN"/>
              </w:rPr>
              <w:t>缴纳社保</w:t>
            </w:r>
          </w:p>
        </w:tc>
        <w:tc>
          <w:tcPr>
            <w:tcW w:w="1471" w:type="dxa"/>
            <w:noWrap w:val="0"/>
            <w:vAlign w:val="center"/>
          </w:tcPr>
          <w:p>
            <w:pPr>
              <w:widowControl/>
              <w:spacing w:line="300" w:lineRule="atLeast"/>
              <w:jc w:val="center"/>
              <w:rPr>
                <w:rFonts w:hint="eastAsia" w:ascii="宋体" w:hAnsi="宋体" w:cs="宋体"/>
                <w:bCs/>
                <w:kern w:val="0"/>
                <w:sz w:val="24"/>
                <w:szCs w:val="21"/>
              </w:rPr>
            </w:pPr>
            <w:r>
              <w:rPr>
                <w:rFonts w:hint="eastAsia" w:ascii="宋体" w:hAnsi="宋体" w:cs="宋体"/>
                <w:bCs/>
                <w:kern w:val="0"/>
                <w:sz w:val="24"/>
                <w:szCs w:val="21"/>
              </w:rPr>
              <w:t>补贴金额</w:t>
            </w:r>
          </w:p>
          <w:p>
            <w:pPr>
              <w:widowControl/>
              <w:spacing w:line="300" w:lineRule="atLeast"/>
              <w:jc w:val="center"/>
              <w:rPr>
                <w:rFonts w:hint="eastAsia" w:ascii="宋体" w:hAnsi="宋体" w:eastAsia="宋体" w:cs="宋体"/>
                <w:bCs/>
                <w:kern w:val="0"/>
                <w:sz w:val="24"/>
                <w:szCs w:val="21"/>
                <w:lang w:eastAsia="zh-CN"/>
              </w:rPr>
            </w:pPr>
            <w:r>
              <w:rPr>
                <w:rFonts w:hint="eastAsia" w:ascii="宋体" w:hAnsi="宋体" w:cs="宋体"/>
                <w:bCs/>
                <w:kern w:val="0"/>
                <w:sz w:val="24"/>
                <w:szCs w:val="21"/>
              </w:rPr>
              <w:t>（元）</w:t>
            </w:r>
          </w:p>
        </w:tc>
        <w:tc>
          <w:tcPr>
            <w:tcW w:w="1800" w:type="dxa"/>
            <w:noWrap w:val="0"/>
            <w:vAlign w:val="center"/>
          </w:tcPr>
          <w:p>
            <w:pPr>
              <w:widowControl/>
              <w:spacing w:line="300" w:lineRule="atLeast"/>
              <w:jc w:val="center"/>
              <w:rPr>
                <w:rFonts w:hint="eastAsia" w:ascii="宋体" w:hAnsi="宋体" w:cs="宋体"/>
                <w:kern w:val="0"/>
                <w:sz w:val="24"/>
                <w:szCs w:val="21"/>
              </w:rPr>
            </w:pPr>
            <w:r>
              <w:rPr>
                <w:rFonts w:hint="eastAsia" w:ascii="宋体" w:hAnsi="宋体" w:cs="宋体"/>
                <w:bCs/>
                <w:kern w:val="0"/>
                <w:sz w:val="24"/>
                <w:szCs w:val="21"/>
                <w:lang w:val="en-US" w:eastAsia="zh-CN"/>
              </w:rPr>
              <w:t>见习人员</w:t>
            </w:r>
            <w:r>
              <w:rPr>
                <w:rFonts w:hint="eastAsia" w:ascii="宋体" w:hAnsi="宋体" w:cs="宋体"/>
                <w:bCs/>
                <w:kern w:val="0"/>
                <w:sz w:val="24"/>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shd w:val="clear" w:color="auto" w:fill="auto"/>
            <w:noWrap w:val="0"/>
            <w:vAlign w:val="center"/>
          </w:tcPr>
          <w:p>
            <w:pPr>
              <w:widowControl/>
              <w:spacing w:line="400" w:lineRule="exact"/>
              <w:jc w:val="center"/>
              <w:rPr>
                <w:rFonts w:hint="eastAsia" w:ascii="仿宋_GB2312" w:hAnsi="仿宋_GB2312" w:eastAsia="仿宋_GB2312" w:cs="宋体"/>
                <w:kern w:val="0"/>
                <w:sz w:val="24"/>
                <w:szCs w:val="21"/>
                <w:lang w:val="en-US" w:eastAsia="zh-CN"/>
              </w:rPr>
            </w:pPr>
            <w:r>
              <w:rPr>
                <w:rFonts w:hint="eastAsia" w:ascii="仿宋_GB2312" w:hAnsi="仿宋_GB2312" w:cs="宋体"/>
                <w:kern w:val="0"/>
                <w:sz w:val="24"/>
                <w:szCs w:val="21"/>
                <w:lang w:val="en-US" w:eastAsia="zh-CN"/>
              </w:rPr>
              <w:t>1</w:t>
            </w:r>
          </w:p>
        </w:tc>
        <w:tc>
          <w:tcPr>
            <w:tcW w:w="1320" w:type="dxa"/>
            <w:shd w:val="solid" w:color="FFFFFF" w:fill="auto"/>
            <w:noWrap w:val="0"/>
            <w:vAlign w:val="center"/>
          </w:tcPr>
          <w:p>
            <w:pPr>
              <w:shd w:val="solid" w:color="FFFFFF" w:fill="auto"/>
              <w:kinsoku/>
              <w:autoSpaceDE/>
              <w:autoSpaceDN w:val="0"/>
              <w:jc w:val="center"/>
              <w:textAlignment w:val="center"/>
              <w:rPr>
                <w:rFonts w:hint="eastAsia" w:ascii="仿宋_GB2312" w:hAnsi="仿宋_GB2312" w:eastAsia="仿宋_GB2312" w:cs="宋体"/>
                <w:kern w:val="0"/>
                <w:sz w:val="24"/>
                <w:szCs w:val="21"/>
              </w:rPr>
            </w:pPr>
          </w:p>
        </w:tc>
        <w:tc>
          <w:tcPr>
            <w:tcW w:w="1500"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365" w:type="dxa"/>
            <w:noWrap w:val="0"/>
            <w:vAlign w:val="center"/>
          </w:tcPr>
          <w:p>
            <w:pPr>
              <w:kinsoku/>
              <w:autoSpaceDE/>
              <w:autoSpaceDN w:val="0"/>
              <w:jc w:val="left"/>
              <w:textAlignment w:val="center"/>
              <w:rPr>
                <w:rFonts w:hint="eastAsia" w:ascii="仿宋_GB2312" w:hAnsi="仿宋_GB2312" w:eastAsia="仿宋_GB2312" w:cs="宋体"/>
                <w:kern w:val="0"/>
                <w:sz w:val="24"/>
                <w:szCs w:val="21"/>
              </w:rPr>
            </w:pPr>
          </w:p>
        </w:tc>
        <w:tc>
          <w:tcPr>
            <w:tcW w:w="1215"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471" w:type="dxa"/>
            <w:noWrap w:val="0"/>
            <w:vAlign w:val="center"/>
          </w:tcPr>
          <w:p>
            <w:pPr>
              <w:widowControl/>
              <w:spacing w:line="400" w:lineRule="exact"/>
              <w:jc w:val="center"/>
              <w:rPr>
                <w:rFonts w:hint="eastAsia" w:ascii="仿宋_GB2312" w:hAnsi="仿宋_GB2312" w:eastAsia="仿宋_GB2312" w:cs="宋体"/>
                <w:kern w:val="0"/>
                <w:sz w:val="24"/>
                <w:szCs w:val="21"/>
                <w:lang w:val="en-US" w:eastAsia="zh-CN"/>
              </w:rPr>
            </w:pPr>
          </w:p>
        </w:tc>
        <w:tc>
          <w:tcPr>
            <w:tcW w:w="1800" w:type="dxa"/>
            <w:noWrap w:val="0"/>
            <w:vAlign w:val="center"/>
          </w:tcPr>
          <w:p>
            <w:pPr>
              <w:widowControl/>
              <w:spacing w:line="400" w:lineRule="exact"/>
              <w:jc w:val="center"/>
              <w:rPr>
                <w:rFonts w:hint="eastAsia" w:ascii="仿宋_GB2312" w:hAnsi="仿宋_GB2312" w:eastAsia="仿宋_GB2312"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shd w:val="clear" w:color="auto" w:fill="auto"/>
            <w:noWrap w:val="0"/>
            <w:vAlign w:val="center"/>
          </w:tcPr>
          <w:p>
            <w:pPr>
              <w:widowControl/>
              <w:spacing w:line="400" w:lineRule="exact"/>
              <w:jc w:val="center"/>
              <w:rPr>
                <w:rFonts w:hint="eastAsia" w:ascii="仿宋_GB2312" w:hAnsi="仿宋_GB2312" w:eastAsia="仿宋_GB2312" w:cs="宋体"/>
                <w:kern w:val="0"/>
                <w:sz w:val="24"/>
                <w:szCs w:val="21"/>
                <w:lang w:val="en-US" w:eastAsia="zh-CN"/>
              </w:rPr>
            </w:pPr>
            <w:r>
              <w:rPr>
                <w:rFonts w:hint="eastAsia" w:ascii="仿宋_GB2312" w:hAnsi="仿宋_GB2312" w:cs="宋体"/>
                <w:kern w:val="0"/>
                <w:sz w:val="24"/>
                <w:szCs w:val="21"/>
                <w:lang w:val="en-US" w:eastAsia="zh-CN"/>
              </w:rPr>
              <w:t>2</w:t>
            </w:r>
          </w:p>
        </w:tc>
        <w:tc>
          <w:tcPr>
            <w:tcW w:w="1320" w:type="dxa"/>
            <w:shd w:val="solid" w:color="FFFFFF" w:fill="auto"/>
            <w:noWrap w:val="0"/>
            <w:vAlign w:val="center"/>
          </w:tcPr>
          <w:p>
            <w:pPr>
              <w:shd w:val="solid" w:color="FFFFFF" w:fill="auto"/>
              <w:kinsoku/>
              <w:autoSpaceDE/>
              <w:autoSpaceDN w:val="0"/>
              <w:jc w:val="center"/>
              <w:textAlignment w:val="center"/>
              <w:rPr>
                <w:rFonts w:hint="eastAsia" w:ascii="仿宋_GB2312" w:hAnsi="仿宋_GB2312" w:eastAsia="仿宋_GB2312" w:cs="宋体"/>
                <w:kern w:val="0"/>
                <w:sz w:val="24"/>
                <w:szCs w:val="21"/>
              </w:rPr>
            </w:pPr>
          </w:p>
        </w:tc>
        <w:tc>
          <w:tcPr>
            <w:tcW w:w="1500"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365" w:type="dxa"/>
            <w:noWrap w:val="0"/>
            <w:vAlign w:val="center"/>
          </w:tcPr>
          <w:p>
            <w:pPr>
              <w:kinsoku/>
              <w:autoSpaceDE/>
              <w:autoSpaceDN w:val="0"/>
              <w:jc w:val="left"/>
              <w:textAlignment w:val="center"/>
              <w:rPr>
                <w:rFonts w:hint="eastAsia" w:ascii="仿宋_GB2312" w:hAnsi="仿宋_GB2312" w:eastAsia="仿宋_GB2312" w:cs="宋体"/>
                <w:kern w:val="0"/>
                <w:sz w:val="24"/>
                <w:szCs w:val="21"/>
              </w:rPr>
            </w:pPr>
          </w:p>
        </w:tc>
        <w:tc>
          <w:tcPr>
            <w:tcW w:w="1215"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471"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800" w:type="dxa"/>
            <w:noWrap w:val="0"/>
            <w:vAlign w:val="center"/>
          </w:tcPr>
          <w:p>
            <w:pPr>
              <w:widowControl/>
              <w:spacing w:line="400" w:lineRule="exact"/>
              <w:jc w:val="center"/>
              <w:rPr>
                <w:rFonts w:hint="eastAsia" w:ascii="仿宋_GB2312" w:hAnsi="仿宋_GB2312" w:eastAsia="仿宋_GB2312"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shd w:val="clear" w:color="auto" w:fill="auto"/>
            <w:noWrap w:val="0"/>
            <w:vAlign w:val="center"/>
          </w:tcPr>
          <w:p>
            <w:pPr>
              <w:widowControl/>
              <w:spacing w:line="400" w:lineRule="exact"/>
              <w:jc w:val="center"/>
              <w:rPr>
                <w:rFonts w:hint="eastAsia" w:ascii="仿宋_GB2312" w:hAnsi="仿宋_GB2312" w:eastAsia="仿宋_GB2312" w:cs="宋体"/>
                <w:kern w:val="0"/>
                <w:sz w:val="24"/>
                <w:szCs w:val="21"/>
                <w:lang w:val="en-US" w:eastAsia="zh-CN"/>
              </w:rPr>
            </w:pPr>
            <w:r>
              <w:rPr>
                <w:rFonts w:hint="eastAsia" w:ascii="仿宋_GB2312" w:hAnsi="仿宋_GB2312" w:cs="宋体"/>
                <w:kern w:val="0"/>
                <w:sz w:val="24"/>
                <w:szCs w:val="21"/>
                <w:lang w:val="en-US" w:eastAsia="zh-CN"/>
              </w:rPr>
              <w:t>3</w:t>
            </w:r>
          </w:p>
        </w:tc>
        <w:tc>
          <w:tcPr>
            <w:tcW w:w="1320" w:type="dxa"/>
            <w:shd w:val="solid" w:color="FFFFFF" w:fill="auto"/>
            <w:noWrap w:val="0"/>
            <w:vAlign w:val="center"/>
          </w:tcPr>
          <w:p>
            <w:pPr>
              <w:shd w:val="solid" w:color="FFFFFF" w:fill="auto"/>
              <w:kinsoku/>
              <w:autoSpaceDE/>
              <w:autoSpaceDN w:val="0"/>
              <w:jc w:val="center"/>
              <w:textAlignment w:val="center"/>
              <w:rPr>
                <w:rFonts w:hint="eastAsia" w:ascii="仿宋_GB2312" w:hAnsi="仿宋_GB2312" w:eastAsia="仿宋_GB2312" w:cs="宋体"/>
                <w:kern w:val="0"/>
                <w:sz w:val="24"/>
                <w:szCs w:val="21"/>
              </w:rPr>
            </w:pPr>
          </w:p>
        </w:tc>
        <w:tc>
          <w:tcPr>
            <w:tcW w:w="1500"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365" w:type="dxa"/>
            <w:noWrap w:val="0"/>
            <w:vAlign w:val="center"/>
          </w:tcPr>
          <w:p>
            <w:pPr>
              <w:kinsoku/>
              <w:autoSpaceDE/>
              <w:autoSpaceDN w:val="0"/>
              <w:jc w:val="left"/>
              <w:textAlignment w:val="center"/>
              <w:rPr>
                <w:rFonts w:hint="eastAsia" w:ascii="仿宋_GB2312" w:hAnsi="仿宋_GB2312" w:eastAsia="仿宋_GB2312" w:cs="宋体"/>
                <w:kern w:val="0"/>
                <w:sz w:val="24"/>
                <w:szCs w:val="21"/>
              </w:rPr>
            </w:pPr>
          </w:p>
        </w:tc>
        <w:tc>
          <w:tcPr>
            <w:tcW w:w="1215"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471"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800" w:type="dxa"/>
            <w:noWrap w:val="0"/>
            <w:vAlign w:val="center"/>
          </w:tcPr>
          <w:p>
            <w:pPr>
              <w:widowControl/>
              <w:spacing w:line="400" w:lineRule="exact"/>
              <w:jc w:val="center"/>
              <w:rPr>
                <w:rFonts w:hint="eastAsia" w:ascii="仿宋_GB2312" w:hAnsi="仿宋_GB2312" w:eastAsia="仿宋_GB2312"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shd w:val="clear" w:color="auto" w:fill="auto"/>
            <w:noWrap w:val="0"/>
            <w:vAlign w:val="center"/>
          </w:tcPr>
          <w:p>
            <w:pPr>
              <w:widowControl/>
              <w:spacing w:line="400" w:lineRule="exact"/>
              <w:jc w:val="center"/>
              <w:rPr>
                <w:rFonts w:hint="eastAsia" w:ascii="仿宋_GB2312" w:hAnsi="仿宋_GB2312" w:eastAsia="仿宋_GB2312" w:cs="宋体"/>
                <w:kern w:val="0"/>
                <w:sz w:val="24"/>
                <w:szCs w:val="21"/>
                <w:lang w:val="en-US" w:eastAsia="zh-CN"/>
              </w:rPr>
            </w:pPr>
            <w:r>
              <w:rPr>
                <w:rFonts w:hint="eastAsia" w:ascii="仿宋_GB2312" w:hAnsi="仿宋_GB2312" w:cs="宋体"/>
                <w:kern w:val="0"/>
                <w:sz w:val="24"/>
                <w:szCs w:val="21"/>
                <w:lang w:val="en-US" w:eastAsia="zh-CN"/>
              </w:rPr>
              <w:t>4</w:t>
            </w:r>
          </w:p>
        </w:tc>
        <w:tc>
          <w:tcPr>
            <w:tcW w:w="1320" w:type="dxa"/>
            <w:shd w:val="solid" w:color="FFFFFF" w:fill="auto"/>
            <w:noWrap w:val="0"/>
            <w:vAlign w:val="center"/>
          </w:tcPr>
          <w:p>
            <w:pPr>
              <w:shd w:val="solid" w:color="FFFFFF" w:fill="auto"/>
              <w:kinsoku/>
              <w:autoSpaceDE/>
              <w:autoSpaceDN w:val="0"/>
              <w:jc w:val="center"/>
              <w:textAlignment w:val="center"/>
              <w:rPr>
                <w:rFonts w:hint="eastAsia" w:ascii="仿宋_GB2312" w:hAnsi="仿宋_GB2312" w:eastAsia="仿宋_GB2312" w:cs="宋体"/>
                <w:kern w:val="0"/>
                <w:sz w:val="24"/>
                <w:szCs w:val="21"/>
              </w:rPr>
            </w:pPr>
          </w:p>
        </w:tc>
        <w:tc>
          <w:tcPr>
            <w:tcW w:w="1500"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365" w:type="dxa"/>
            <w:noWrap w:val="0"/>
            <w:vAlign w:val="center"/>
          </w:tcPr>
          <w:p>
            <w:pPr>
              <w:kinsoku/>
              <w:autoSpaceDE/>
              <w:autoSpaceDN w:val="0"/>
              <w:jc w:val="left"/>
              <w:textAlignment w:val="center"/>
              <w:rPr>
                <w:rFonts w:hint="eastAsia" w:ascii="仿宋_GB2312" w:hAnsi="仿宋_GB2312" w:eastAsia="仿宋_GB2312" w:cs="宋体"/>
                <w:kern w:val="0"/>
                <w:sz w:val="24"/>
                <w:szCs w:val="21"/>
              </w:rPr>
            </w:pPr>
          </w:p>
        </w:tc>
        <w:tc>
          <w:tcPr>
            <w:tcW w:w="1215"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471"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800" w:type="dxa"/>
            <w:noWrap w:val="0"/>
            <w:vAlign w:val="center"/>
          </w:tcPr>
          <w:p>
            <w:pPr>
              <w:widowControl/>
              <w:spacing w:line="400" w:lineRule="exact"/>
              <w:jc w:val="center"/>
              <w:rPr>
                <w:rFonts w:hint="eastAsia" w:ascii="仿宋_GB2312" w:hAnsi="仿宋_GB2312" w:eastAsia="仿宋_GB2312"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shd w:val="clear" w:color="auto" w:fill="auto"/>
            <w:noWrap w:val="0"/>
            <w:vAlign w:val="center"/>
          </w:tcPr>
          <w:p>
            <w:pPr>
              <w:widowControl/>
              <w:spacing w:line="400" w:lineRule="exact"/>
              <w:jc w:val="center"/>
              <w:rPr>
                <w:rFonts w:hint="eastAsia" w:ascii="仿宋_GB2312" w:hAnsi="仿宋_GB2312" w:eastAsia="仿宋_GB2312" w:cs="宋体"/>
                <w:kern w:val="0"/>
                <w:sz w:val="24"/>
                <w:szCs w:val="21"/>
                <w:lang w:val="en-US" w:eastAsia="zh-CN"/>
              </w:rPr>
            </w:pPr>
            <w:r>
              <w:rPr>
                <w:rFonts w:hint="eastAsia" w:ascii="仿宋_GB2312" w:hAnsi="仿宋_GB2312" w:cs="宋体"/>
                <w:kern w:val="0"/>
                <w:sz w:val="24"/>
                <w:szCs w:val="21"/>
                <w:lang w:val="en-US" w:eastAsia="zh-CN"/>
              </w:rPr>
              <w:t>5</w:t>
            </w:r>
          </w:p>
        </w:tc>
        <w:tc>
          <w:tcPr>
            <w:tcW w:w="1320" w:type="dxa"/>
            <w:shd w:val="solid" w:color="FFFFFF" w:fill="auto"/>
            <w:noWrap w:val="0"/>
            <w:vAlign w:val="center"/>
          </w:tcPr>
          <w:p>
            <w:pPr>
              <w:shd w:val="solid" w:color="FFFFFF" w:fill="auto"/>
              <w:kinsoku/>
              <w:autoSpaceDE/>
              <w:autoSpaceDN w:val="0"/>
              <w:jc w:val="center"/>
              <w:textAlignment w:val="center"/>
              <w:rPr>
                <w:rFonts w:hint="eastAsia" w:ascii="仿宋_GB2312" w:hAnsi="仿宋_GB2312" w:eastAsia="仿宋_GB2312" w:cs="宋体"/>
                <w:kern w:val="0"/>
                <w:sz w:val="24"/>
                <w:szCs w:val="21"/>
              </w:rPr>
            </w:pPr>
          </w:p>
        </w:tc>
        <w:tc>
          <w:tcPr>
            <w:tcW w:w="1500"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365" w:type="dxa"/>
            <w:noWrap w:val="0"/>
            <w:vAlign w:val="center"/>
          </w:tcPr>
          <w:p>
            <w:pPr>
              <w:kinsoku/>
              <w:autoSpaceDE/>
              <w:autoSpaceDN w:val="0"/>
              <w:jc w:val="left"/>
              <w:textAlignment w:val="center"/>
              <w:rPr>
                <w:rFonts w:hint="eastAsia" w:ascii="仿宋_GB2312" w:hAnsi="仿宋_GB2312" w:eastAsia="仿宋_GB2312" w:cs="宋体"/>
                <w:kern w:val="0"/>
                <w:sz w:val="24"/>
                <w:szCs w:val="21"/>
              </w:rPr>
            </w:pPr>
          </w:p>
        </w:tc>
        <w:tc>
          <w:tcPr>
            <w:tcW w:w="1215"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471"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800" w:type="dxa"/>
            <w:noWrap w:val="0"/>
            <w:vAlign w:val="center"/>
          </w:tcPr>
          <w:p>
            <w:pPr>
              <w:widowControl/>
              <w:spacing w:line="400" w:lineRule="exact"/>
              <w:jc w:val="center"/>
              <w:rPr>
                <w:rFonts w:hint="eastAsia" w:ascii="仿宋_GB2312" w:hAnsi="仿宋_GB2312" w:eastAsia="仿宋_GB2312"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320"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500"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365"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215"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471"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800" w:type="dxa"/>
            <w:noWrap w:val="0"/>
            <w:vAlign w:val="center"/>
          </w:tcPr>
          <w:p>
            <w:pPr>
              <w:widowControl/>
              <w:spacing w:line="400" w:lineRule="exact"/>
              <w:jc w:val="center"/>
              <w:rPr>
                <w:rFonts w:hint="eastAsia" w:ascii="仿宋_GB2312" w:hAnsi="仿宋_GB2312" w:eastAsia="仿宋_GB2312"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320"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500"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365"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215"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471"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800" w:type="dxa"/>
            <w:noWrap w:val="0"/>
            <w:vAlign w:val="center"/>
          </w:tcPr>
          <w:p>
            <w:pPr>
              <w:widowControl/>
              <w:spacing w:line="400" w:lineRule="exact"/>
              <w:jc w:val="center"/>
              <w:rPr>
                <w:rFonts w:hint="eastAsia" w:ascii="仿宋_GB2312" w:hAnsi="仿宋_GB2312" w:eastAsia="仿宋_GB2312"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150" w:type="dxa"/>
            <w:gridSpan w:val="5"/>
            <w:noWrap w:val="0"/>
            <w:vAlign w:val="center"/>
          </w:tcPr>
          <w:p>
            <w:pPr>
              <w:widowControl/>
              <w:spacing w:line="400" w:lineRule="exact"/>
              <w:jc w:val="center"/>
              <w:rPr>
                <w:rFonts w:hint="eastAsia" w:ascii="宋体" w:hAnsi="宋体" w:cs="宋体"/>
                <w:kern w:val="0"/>
                <w:sz w:val="24"/>
                <w:szCs w:val="21"/>
              </w:rPr>
            </w:pPr>
            <w:r>
              <w:rPr>
                <w:rFonts w:hint="eastAsia" w:ascii="宋体" w:hAnsi="宋体" w:cs="宋体"/>
                <w:bCs/>
                <w:kern w:val="0"/>
                <w:sz w:val="30"/>
                <w:szCs w:val="30"/>
              </w:rPr>
              <w:t>合 </w:t>
            </w:r>
            <w:r>
              <w:rPr>
                <w:rFonts w:hint="eastAsia" w:ascii="宋体" w:hAnsi="宋体" w:cs="仿宋_GB2312"/>
                <w:bCs/>
                <w:kern w:val="0"/>
                <w:sz w:val="30"/>
                <w:szCs w:val="30"/>
              </w:rPr>
              <w:t xml:space="preserve"> </w:t>
            </w:r>
            <w:r>
              <w:rPr>
                <w:rFonts w:hint="eastAsia" w:ascii="宋体" w:hAnsi="宋体" w:cs="宋体"/>
                <w:bCs/>
                <w:kern w:val="0"/>
                <w:sz w:val="30"/>
                <w:szCs w:val="30"/>
              </w:rPr>
              <w:t xml:space="preserve">  计</w:t>
            </w:r>
          </w:p>
        </w:tc>
        <w:tc>
          <w:tcPr>
            <w:tcW w:w="1471" w:type="dxa"/>
            <w:noWrap w:val="0"/>
            <w:vAlign w:val="center"/>
          </w:tcPr>
          <w:p>
            <w:pPr>
              <w:widowControl/>
              <w:spacing w:line="400" w:lineRule="exact"/>
              <w:jc w:val="center"/>
              <w:rPr>
                <w:rFonts w:hint="eastAsia" w:ascii="宋体" w:hAnsi="宋体" w:eastAsia="仿宋_GB2312" w:cs="宋体"/>
                <w:kern w:val="0"/>
                <w:sz w:val="24"/>
                <w:szCs w:val="21"/>
                <w:lang w:val="en-US" w:eastAsia="zh-CN"/>
              </w:rPr>
            </w:pPr>
            <w:r>
              <w:rPr>
                <w:rFonts w:hint="eastAsia" w:ascii="宋体" w:hAnsi="宋体" w:cs="宋体"/>
                <w:kern w:val="0"/>
                <w:sz w:val="24"/>
                <w:szCs w:val="21"/>
                <w:lang w:val="en-US" w:eastAsia="zh-CN"/>
              </w:rPr>
              <w:t xml:space="preserve"> </w:t>
            </w:r>
          </w:p>
        </w:tc>
        <w:tc>
          <w:tcPr>
            <w:tcW w:w="1800" w:type="dxa"/>
            <w:noWrap w:val="0"/>
            <w:vAlign w:val="center"/>
          </w:tcPr>
          <w:p>
            <w:pPr>
              <w:widowControl/>
              <w:spacing w:line="400" w:lineRule="exact"/>
              <w:jc w:val="center"/>
              <w:rPr>
                <w:rFonts w:hint="eastAsia" w:ascii="宋体" w:hAnsi="宋体" w:cs="宋体"/>
                <w:kern w:val="0"/>
                <w:sz w:val="24"/>
                <w:szCs w:val="21"/>
              </w:rPr>
            </w:pPr>
          </w:p>
        </w:tc>
      </w:tr>
    </w:tbl>
    <w:p>
      <w:pPr>
        <w:widowControl/>
        <w:spacing w:before="156" w:beforeLines="50" w:after="156" w:afterLines="50" w:line="300" w:lineRule="atLeast"/>
        <w:jc w:val="left"/>
        <w:rPr>
          <w:rFonts w:hint="eastAsia" w:ascii="宋体" w:hAnsi="宋体" w:cs="宋体"/>
          <w:kern w:val="0"/>
          <w:sz w:val="24"/>
          <w:szCs w:val="21"/>
        </w:rPr>
      </w:pPr>
      <w:r>
        <w:rPr>
          <w:rFonts w:hint="eastAsia" w:ascii="宋体" w:hAnsi="宋体" w:cs="宋体"/>
          <w:kern w:val="0"/>
          <w:sz w:val="24"/>
          <w:szCs w:val="21"/>
        </w:rPr>
        <w:t xml:space="preserve"> 经办人：                     </w:t>
      </w:r>
      <w:r>
        <w:rPr>
          <w:rFonts w:hint="eastAsia" w:ascii="宋体" w:hAnsi="宋体" w:cs="宋体"/>
          <w:kern w:val="0"/>
          <w:sz w:val="24"/>
          <w:szCs w:val="21"/>
          <w:lang w:val="en-US" w:eastAsia="zh-CN"/>
        </w:rPr>
        <w:t xml:space="preserve">                </w:t>
      </w:r>
      <w:r>
        <w:rPr>
          <w:rFonts w:hint="eastAsia" w:ascii="宋体" w:hAnsi="宋体" w:cs="宋体"/>
          <w:kern w:val="0"/>
          <w:sz w:val="24"/>
          <w:szCs w:val="21"/>
        </w:rPr>
        <w:t xml:space="preserve">   联系电话：              </w:t>
      </w:r>
    </w:p>
    <w:p>
      <w:pPr>
        <w:widowControl/>
        <w:spacing w:line="300" w:lineRule="atLeast"/>
        <w:ind w:firstLine="240" w:firstLineChars="1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注：1、本表作为</w:t>
      </w:r>
      <w:r>
        <w:rPr>
          <w:rFonts w:hint="eastAsia" w:ascii="仿宋_GB2312" w:hAnsi="仿宋_GB2312" w:eastAsia="仿宋_GB2312" w:cs="仿宋_GB2312"/>
          <w:kern w:val="0"/>
          <w:sz w:val="24"/>
          <w:szCs w:val="24"/>
          <w:lang w:val="en-US" w:eastAsia="zh-CN"/>
        </w:rPr>
        <w:t>见习人员</w:t>
      </w:r>
      <w:r>
        <w:rPr>
          <w:rFonts w:hint="eastAsia" w:ascii="仿宋_GB2312" w:hAnsi="仿宋_GB2312" w:eastAsia="仿宋_GB2312" w:cs="仿宋_GB2312"/>
          <w:kern w:val="0"/>
          <w:sz w:val="24"/>
          <w:szCs w:val="24"/>
        </w:rPr>
        <w:t>补贴申领原始凭证，请各见习单位按月填写；</w:t>
      </w:r>
    </w:p>
    <w:p>
      <w:pPr>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、本表须见习</w:t>
      </w:r>
      <w:r>
        <w:rPr>
          <w:rFonts w:hint="eastAsia" w:ascii="仿宋_GB2312" w:hAnsi="仿宋_GB2312" w:eastAsia="仿宋_GB2312" w:cs="仿宋_GB2312"/>
          <w:kern w:val="0"/>
          <w:sz w:val="24"/>
          <w:szCs w:val="24"/>
          <w:lang w:val="en-US" w:eastAsia="zh-CN"/>
        </w:rPr>
        <w:t>人员</w:t>
      </w:r>
      <w:r>
        <w:rPr>
          <w:rFonts w:hint="eastAsia" w:ascii="仿宋_GB2312" w:hAnsi="仿宋_GB2312" w:eastAsia="仿宋_GB2312" w:cs="仿宋_GB2312"/>
          <w:kern w:val="0"/>
          <w:sz w:val="24"/>
          <w:szCs w:val="24"/>
        </w:rPr>
        <w:t>本人签字；</w:t>
      </w:r>
    </w:p>
    <w:p>
      <w:pPr>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、本表一式三份。</w:t>
      </w:r>
    </w:p>
    <w:p>
      <w:pPr>
        <w:pStyle w:val="2"/>
        <w:rPr>
          <w:rFonts w:hint="eastAsia" w:ascii="仿宋_GB2312" w:hAnsi="仿宋_GB2312" w:eastAsia="仿宋_GB2312" w:cs="仿宋_GB2312"/>
          <w:kern w:val="0"/>
          <w:sz w:val="24"/>
          <w:szCs w:val="24"/>
        </w:rPr>
      </w:pPr>
    </w:p>
    <w:p>
      <w:pPr>
        <w:pStyle w:val="2"/>
        <w:rPr>
          <w:rFonts w:hint="default" w:ascii="仿宋_GB2312" w:hAnsi="仿宋_GB2312" w:eastAsia="仿宋_GB2312" w:cs="仿宋_GB2312"/>
          <w:kern w:val="0"/>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tbl>
      <w:tblPr>
        <w:tblStyle w:val="8"/>
        <w:tblpPr w:leftFromText="180" w:rightFromText="180" w:vertAnchor="text" w:horzAnchor="page" w:tblpX="1626" w:tblpY="852"/>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900" w:type="dxa"/>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莆田市人力资源和社会保障局办公室        </w:t>
            </w: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日印发</w:t>
            </w:r>
          </w:p>
        </w:tc>
      </w:tr>
    </w:tbl>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0"/>
                              <w:rFonts w:ascii="宋体" w:hAnsi="宋体" w:eastAsia="宋体"/>
                              <w:sz w:val="28"/>
                              <w:szCs w:val="28"/>
                            </w:rPr>
                          </w:pPr>
                          <w:r>
                            <w:rPr>
                              <w:rStyle w:val="10"/>
                              <w:rFonts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 PAGE  \* MERGEFORMAT </w:instrText>
                          </w:r>
                          <w:r>
                            <w:rPr>
                              <w:rStyle w:val="10"/>
                              <w:rFonts w:ascii="宋体" w:hAnsi="宋体"/>
                              <w:sz w:val="28"/>
                              <w:szCs w:val="28"/>
                            </w:rPr>
                            <w:fldChar w:fldCharType="separate"/>
                          </w:r>
                          <w:r>
                            <w:rPr>
                              <w:rStyle w:val="10"/>
                              <w:rFonts w:ascii="宋体" w:hAnsi="宋体"/>
                              <w:sz w:val="28"/>
                              <w:szCs w:val="28"/>
                            </w:rPr>
                            <w:t>- 1 -</w:t>
                          </w:r>
                          <w:r>
                            <w:rPr>
                              <w:rStyle w:val="10"/>
                              <w:rFonts w:ascii="宋体" w:hAnsi="宋体"/>
                              <w:sz w:val="28"/>
                              <w:szCs w:val="28"/>
                            </w:rPr>
                            <w:fldChar w:fldCharType="end"/>
                          </w:r>
                          <w:r>
                            <w:rPr>
                              <w:rStyle w:val="10"/>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Style w:val="10"/>
                        <w:rFonts w:ascii="宋体" w:hAnsi="宋体" w:eastAsia="宋体"/>
                        <w:sz w:val="28"/>
                        <w:szCs w:val="28"/>
                      </w:rPr>
                    </w:pPr>
                    <w:r>
                      <w:rPr>
                        <w:rStyle w:val="10"/>
                        <w:rFonts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 PAGE  \* MERGEFORMAT </w:instrText>
                    </w:r>
                    <w:r>
                      <w:rPr>
                        <w:rStyle w:val="10"/>
                        <w:rFonts w:ascii="宋体" w:hAnsi="宋体"/>
                        <w:sz w:val="28"/>
                        <w:szCs w:val="28"/>
                      </w:rPr>
                      <w:fldChar w:fldCharType="separate"/>
                    </w:r>
                    <w:r>
                      <w:rPr>
                        <w:rStyle w:val="10"/>
                        <w:rFonts w:ascii="宋体" w:hAnsi="宋体"/>
                        <w:sz w:val="28"/>
                        <w:szCs w:val="28"/>
                      </w:rPr>
                      <w:t>- 1 -</w:t>
                    </w:r>
                    <w:r>
                      <w:rPr>
                        <w:rStyle w:val="10"/>
                        <w:rFonts w:ascii="宋体" w:hAnsi="宋体"/>
                        <w:sz w:val="28"/>
                        <w:szCs w:val="28"/>
                      </w:rPr>
                      <w:fldChar w:fldCharType="end"/>
                    </w:r>
                    <w:r>
                      <w:rPr>
                        <w:rStyle w:val="10"/>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FECFA2"/>
    <w:multiLevelType w:val="singleLevel"/>
    <w:tmpl w:val="F2FECFA2"/>
    <w:lvl w:ilvl="0" w:tentative="0">
      <w:start w:val="1"/>
      <w:numFmt w:val="chineseCounting"/>
      <w:suff w:val="nothing"/>
      <w:lvlText w:val="（%1）"/>
      <w:lvlJc w:val="left"/>
      <w:rPr>
        <w:rFonts w:hint="eastAsia"/>
      </w:rPr>
    </w:lvl>
  </w:abstractNum>
  <w:abstractNum w:abstractNumId="1">
    <w:nsid w:val="FF67E824"/>
    <w:multiLevelType w:val="singleLevel"/>
    <w:tmpl w:val="FF67E824"/>
    <w:lvl w:ilvl="0" w:tentative="0">
      <w:start w:val="1"/>
      <w:numFmt w:val="decimal"/>
      <w:lvlText w:val="%1."/>
      <w:lvlJc w:val="left"/>
      <w:pPr>
        <w:tabs>
          <w:tab w:val="left" w:pos="312"/>
        </w:tabs>
      </w:pPr>
    </w:lvl>
  </w:abstractNum>
  <w:abstractNum w:abstractNumId="2">
    <w:nsid w:val="FFFF6D72"/>
    <w:multiLevelType w:val="singleLevel"/>
    <w:tmpl w:val="FFFF6D72"/>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F0557"/>
    <w:rsid w:val="020C008E"/>
    <w:rsid w:val="039B1CD0"/>
    <w:rsid w:val="086F64B4"/>
    <w:rsid w:val="0AE419DA"/>
    <w:rsid w:val="135966D4"/>
    <w:rsid w:val="161A6015"/>
    <w:rsid w:val="23AC219B"/>
    <w:rsid w:val="26625A1F"/>
    <w:rsid w:val="283D3F56"/>
    <w:rsid w:val="35357F9E"/>
    <w:rsid w:val="3CF704A6"/>
    <w:rsid w:val="3EF78E4B"/>
    <w:rsid w:val="3FFF1554"/>
    <w:rsid w:val="4FB664CC"/>
    <w:rsid w:val="5361606E"/>
    <w:rsid w:val="55DB80F6"/>
    <w:rsid w:val="5D3B7B91"/>
    <w:rsid w:val="610D1430"/>
    <w:rsid w:val="67582B73"/>
    <w:rsid w:val="6EFEA043"/>
    <w:rsid w:val="6FA7EECC"/>
    <w:rsid w:val="6FDD0372"/>
    <w:rsid w:val="6FEB164B"/>
    <w:rsid w:val="74835BCD"/>
    <w:rsid w:val="77FAAFB9"/>
    <w:rsid w:val="78BA5B71"/>
    <w:rsid w:val="78BD5C0D"/>
    <w:rsid w:val="7A946D86"/>
    <w:rsid w:val="7B407C16"/>
    <w:rsid w:val="7B7631D5"/>
    <w:rsid w:val="7BEF2519"/>
    <w:rsid w:val="7DDA6E84"/>
    <w:rsid w:val="7E83717B"/>
    <w:rsid w:val="7F0CF266"/>
    <w:rsid w:val="7FE2DBFD"/>
    <w:rsid w:val="B7E3C978"/>
    <w:rsid w:val="B94F452F"/>
    <w:rsid w:val="BD9DEA5A"/>
    <w:rsid w:val="BEFEA67F"/>
    <w:rsid w:val="D3FFD297"/>
    <w:rsid w:val="D7E72980"/>
    <w:rsid w:val="D8FF3066"/>
    <w:rsid w:val="DA7435C2"/>
    <w:rsid w:val="DE179461"/>
    <w:rsid w:val="DEFD30DE"/>
    <w:rsid w:val="E6FB787E"/>
    <w:rsid w:val="EE3E8666"/>
    <w:rsid w:val="EFB68DA8"/>
    <w:rsid w:val="FB7A9B2F"/>
    <w:rsid w:val="FBEFDC79"/>
    <w:rsid w:val="FF4EDD7A"/>
    <w:rsid w:val="FFCD8A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Autospacing="0"/>
    </w:pPr>
  </w:style>
  <w:style w:type="paragraph" w:styleId="3">
    <w:name w:val="annotation text"/>
    <w:basedOn w:val="1"/>
    <w:qFormat/>
    <w:uiPriority w:val="0"/>
    <w:pPr>
      <w:jc w:val="left"/>
    </w:pPr>
  </w:style>
  <w:style w:type="paragraph" w:styleId="4">
    <w:name w:val="Date"/>
    <w:basedOn w:val="1"/>
    <w:next w:val="1"/>
    <w:unhideWhenUsed/>
    <w:qFormat/>
    <w:uiPriority w:val="99"/>
    <w:rPr>
      <w:rFonts w:ascii="仿宋_GB231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page number"/>
    <w:basedOn w:val="9"/>
    <w:unhideWhenUsed/>
    <w:qFormat/>
    <w:uiPriority w:val="99"/>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2014-11-06T12:08:00Z</dcterms:created>
  <dc:creator>Administrator</dc:creator>
  <cp:lastModifiedBy>lenovo</cp:lastModifiedBy>
  <cp:lastPrinted>2021-09-01T10:01:10Z</cp:lastPrinted>
  <dcterms:modified xsi:type="dcterms:W3CDTF">2021-09-01T10:11:31Z</dcterms:modified>
  <dc:title>莆田市人力资源和社会保障厅 莆田市发展和改革委员会 莆田市教育厅 莆田市财政厅 莆田市军区动员局关于延续实施部分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25F3717210B04BA9A0F236C1EC370964</vt:lpwstr>
  </property>
</Properties>
</file>