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3C" w:rsidRPr="0032731F" w:rsidRDefault="0086533C" w:rsidP="00E55021">
      <w:pPr>
        <w:jc w:val="center"/>
        <w:rPr>
          <w:rFonts w:ascii="方正小标宋简体" w:eastAsia="方正小标宋简体" w:hAnsi="仿宋"/>
          <w:sz w:val="36"/>
          <w:szCs w:val="36"/>
        </w:rPr>
      </w:pPr>
      <w:bookmarkStart w:id="0" w:name="_GoBack"/>
      <w:r w:rsidRPr="0032731F">
        <w:rPr>
          <w:rFonts w:ascii="方正小标宋简体" w:eastAsia="方正小标宋简体" w:hAnsi="仿宋" w:hint="eastAsia"/>
          <w:sz w:val="36"/>
          <w:szCs w:val="36"/>
        </w:rPr>
        <w:t>201</w:t>
      </w:r>
      <w:r w:rsidR="00C93FBF" w:rsidRPr="0032731F">
        <w:rPr>
          <w:rFonts w:ascii="方正小标宋简体" w:eastAsia="方正小标宋简体" w:hAnsi="仿宋" w:hint="eastAsia"/>
          <w:sz w:val="36"/>
          <w:szCs w:val="36"/>
        </w:rPr>
        <w:t>9</w:t>
      </w:r>
      <w:r w:rsidRPr="0032731F">
        <w:rPr>
          <w:rFonts w:ascii="方正小标宋简体" w:eastAsia="方正小标宋简体" w:hAnsi="仿宋" w:hint="eastAsia"/>
          <w:sz w:val="36"/>
          <w:szCs w:val="36"/>
        </w:rPr>
        <w:t>年度莆田市本级财政决算相关重要事项说明</w:t>
      </w:r>
    </w:p>
    <w:p w:rsidR="00E55021" w:rsidRPr="0032731F" w:rsidRDefault="00E55021" w:rsidP="00E55021">
      <w:pPr>
        <w:ind w:firstLineChars="200" w:firstLine="640"/>
        <w:rPr>
          <w:rFonts w:ascii="仿宋" w:eastAsia="仿宋" w:hAnsi="仿宋"/>
          <w:sz w:val="32"/>
          <w:szCs w:val="32"/>
        </w:rPr>
      </w:pPr>
    </w:p>
    <w:p w:rsidR="00E55021" w:rsidRPr="0032731F" w:rsidRDefault="00E55021" w:rsidP="00B839B7">
      <w:pPr>
        <w:ind w:firstLine="640"/>
        <w:rPr>
          <w:rFonts w:ascii="黑体" w:eastAsia="黑体" w:hAnsi="黑体"/>
          <w:sz w:val="32"/>
          <w:szCs w:val="32"/>
        </w:rPr>
      </w:pPr>
      <w:r w:rsidRPr="0032731F">
        <w:rPr>
          <w:rFonts w:ascii="黑体" w:eastAsia="黑体" w:hAnsi="黑体" w:hint="eastAsia"/>
          <w:sz w:val="32"/>
          <w:szCs w:val="32"/>
        </w:rPr>
        <w:t>一、市本级支出决算说明</w:t>
      </w:r>
    </w:p>
    <w:p w:rsidR="00B839B7" w:rsidRPr="0032731F" w:rsidRDefault="008136D9" w:rsidP="00E55021">
      <w:pPr>
        <w:ind w:firstLineChars="200" w:firstLine="640"/>
        <w:rPr>
          <w:rFonts w:ascii="仿宋" w:eastAsia="仿宋" w:hAnsi="仿宋"/>
          <w:sz w:val="32"/>
          <w:szCs w:val="32"/>
        </w:rPr>
      </w:pPr>
      <w:r w:rsidRPr="0032731F">
        <w:rPr>
          <w:rFonts w:ascii="仿宋" w:eastAsia="仿宋" w:hAnsi="仿宋" w:hint="eastAsia"/>
          <w:sz w:val="32"/>
          <w:szCs w:val="32"/>
        </w:rPr>
        <w:t>201</w:t>
      </w:r>
      <w:r w:rsidR="00C93FBF" w:rsidRPr="0032731F">
        <w:rPr>
          <w:rFonts w:ascii="仿宋" w:eastAsia="仿宋" w:hAnsi="仿宋" w:hint="eastAsia"/>
          <w:sz w:val="32"/>
          <w:szCs w:val="32"/>
        </w:rPr>
        <w:t>9</w:t>
      </w:r>
      <w:r w:rsidRPr="0032731F">
        <w:rPr>
          <w:rFonts w:ascii="仿宋" w:eastAsia="仿宋" w:hAnsi="仿宋" w:hint="eastAsia"/>
          <w:sz w:val="32"/>
          <w:szCs w:val="32"/>
        </w:rPr>
        <w:t>年度莆田市本级一般公共预算支出决算数为</w:t>
      </w:r>
      <w:r w:rsidR="00C93FBF" w:rsidRPr="0032731F">
        <w:rPr>
          <w:rFonts w:ascii="仿宋" w:eastAsia="仿宋" w:hAnsi="仿宋"/>
          <w:sz w:val="32"/>
          <w:szCs w:val="32"/>
        </w:rPr>
        <w:t>569715</w:t>
      </w:r>
      <w:r w:rsidRPr="0032731F">
        <w:rPr>
          <w:rFonts w:ascii="仿宋" w:eastAsia="仿宋" w:hAnsi="仿宋" w:hint="eastAsia"/>
          <w:sz w:val="32"/>
          <w:szCs w:val="32"/>
        </w:rPr>
        <w:t>万元，比上年</w:t>
      </w:r>
      <w:r w:rsidR="00C93FBF" w:rsidRPr="0032731F">
        <w:rPr>
          <w:rFonts w:ascii="仿宋" w:eastAsia="仿宋" w:hAnsi="仿宋" w:hint="eastAsia"/>
          <w:sz w:val="32"/>
          <w:szCs w:val="32"/>
        </w:rPr>
        <w:t>减少</w:t>
      </w:r>
      <w:r w:rsidR="00C93FBF" w:rsidRPr="0032731F">
        <w:rPr>
          <w:rFonts w:ascii="仿宋" w:eastAsia="仿宋" w:hAnsi="仿宋"/>
          <w:sz w:val="32"/>
          <w:szCs w:val="32"/>
        </w:rPr>
        <w:t>22539</w:t>
      </w:r>
      <w:r w:rsidRPr="0032731F">
        <w:rPr>
          <w:rFonts w:ascii="仿宋" w:eastAsia="仿宋" w:hAnsi="仿宋" w:hint="eastAsia"/>
          <w:sz w:val="32"/>
          <w:szCs w:val="32"/>
        </w:rPr>
        <w:t>万元，</w:t>
      </w:r>
      <w:r w:rsidR="00C93FBF" w:rsidRPr="0032731F">
        <w:rPr>
          <w:rFonts w:ascii="仿宋" w:eastAsia="仿宋" w:hAnsi="仿宋" w:hint="eastAsia"/>
          <w:sz w:val="32"/>
          <w:szCs w:val="32"/>
        </w:rPr>
        <w:t>下降3.8</w:t>
      </w:r>
      <w:r w:rsidR="00453D43" w:rsidRPr="0032731F">
        <w:rPr>
          <w:rFonts w:ascii="仿宋" w:eastAsia="仿宋" w:hAnsi="仿宋" w:hint="eastAsia"/>
          <w:sz w:val="32"/>
          <w:szCs w:val="32"/>
        </w:rPr>
        <w:t>%。具体情况如下：</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（一）201一般公共服务支出科目56975万元,较上年减少6196万元，下降9.8%。主要原因是部分项目改为由土地基金安排支出，以及上年度负结转的指标，2019年予以收回等。其中：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1、20101人大事务科目2065万元,较上年减少466万元，下降18.4%。主要原因是一般性支出压缩。</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2、20102政协事务科目1744万元,较上年增加48万元，增长2.8%。</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3、20103政府办公厅(室)及相关机构事务科目9904万元,较上年减少90万元，下降0.9%。主要原因是地方志项目经费减少。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4、20104发展与改革事务科目2715万元,较上年减少184万元，下降6.3%。主要原因是部分项目改为由土地基金安排支出。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5、20105统计信息事务科目3815万元,较上年减少2021万元，下降34.6%。主要原因是部分项目改为由土地基金安</w:t>
      </w:r>
      <w:r w:rsidRPr="0032731F">
        <w:rPr>
          <w:rFonts w:ascii="仿宋" w:eastAsia="仿宋" w:hAnsi="仿宋" w:hint="eastAsia"/>
          <w:sz w:val="32"/>
          <w:szCs w:val="32"/>
        </w:rPr>
        <w:lastRenderedPageBreak/>
        <w:t>排支出。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6、20106财政事务科目2311万元,较上年减少614万元，下降21%。主要原因是机构改革，科目调整。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7、20107税收事务科目4370万元,较上年减少452万元，下降9.4%。主要原因是税收征管经费补助减少。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8、20108审计事务科目873万元,较上年减少27万元，下降3%。</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9、20109海关事务科目570万元,较上年增加570万元。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10、20110人力资源事务科目335万元,较上年减少864万元，下降72.1%。主要原因是机构改革，科目调整。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11、20111纪检监察事务科目2409万元,较上年增加228万元，增长10.5%。主要原因是机构改革，科目调整。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12、20113商贸事务科目910万元,较上年增加20万元，增长2.2%。</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13、20123民族事务科目52万元,较上年减少515万元，下降90.8%。主要原因是2018年为世界佛教论坛项目经费,2019年无此项支出。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14、20125港澳台事务科目698万元,较上年减少118万元，下降14.5%。主要原因是机构改革，科目调整。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15、20126档案事务科目2376万元,较上年增加1858万元，增长358.7%。主要原因是档案馆建设资金增加。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16、20128民主党派及工商联事务科目683万元,较上年</w:t>
      </w:r>
      <w:r w:rsidRPr="0032731F">
        <w:rPr>
          <w:rFonts w:ascii="仿宋" w:eastAsia="仿宋" w:hAnsi="仿宋" w:hint="eastAsia"/>
          <w:sz w:val="32"/>
          <w:szCs w:val="32"/>
        </w:rPr>
        <w:lastRenderedPageBreak/>
        <w:t>减少70万元，下降9.3%。主要原因是一般性支出压缩。</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17、20129群众团体事务科目2643万元,较上年增加836万元，增长46.3%。主要原因是项目经费增加。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18、20131党委办公厅(室)及相关机构事务科目4186万元,较上年减少135万元，下降3.1%。主要原因是机构改革，科目调整。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19、20132组织事务科目1312万元,较上年减少119万元，下降8.3%。主要原因是人才等项目支出减少。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20、20133宣传事务科目1689万元,较上年增加166万元，增长10.9%。主要原因是人员经费增加。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21、20134统战事务科目-849万元,较上年减少1450万元，下降241.3%。主要原因是上年度负结转的指标，2019年度予以收回。</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22、20136其他共产党事务支出科目13万元,较上年增加5万元，增长62.5%。主要原因是党建学习活动经费增加。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23、20138市场监督管理事务科目11582万元,较上年增加11582万元。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24、20199其他一般公共服务支出科目569万元,较上年减少370万元，下降39.4%。主要原因是2018年政府采购专户还款资金系一次性支出，2019年无此项支出。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（二）203国防支出科目932万元,较上年减少180万元，下降16.2%。主要原因是上级补助减少。其中：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lastRenderedPageBreak/>
        <w:t>20306国防动员科目932万元,较上年减少75万元，下降7.4%。</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（三）204公共安全支出科目66240万元,较上年减少8464万元，下降11.3%。主要原因是机构改革，科目调整。其中：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1、20401武装警察部队科目746万元,较上年减少4128万元，下降84.7%。主要原因是机构改革，科目调整。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2、20402公安科目63234万元,较上年减少4960万元，下降7.3%。主要原因是2019年加班补贴、执勤岗位津贴等支出减少。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3、20403国家安全科目300万元,较上年增加200万元，增长200%。主要原因是项目经费增加。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4、20404检察科目345万元,较上年增加315万元，增长1050%。主要原因是新增“办公用房改造修缮”项目经费。</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5、20405法院科目208万元,较上年增加208万元。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6、20406司法科目1407万元,较上年减少99万元，下降6.6%。主要原因是2019年部分项目未开展执行。</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（四）205教育支出科目80194万元,较上年减少1807万元，下降2.2%。主要原因是2018年因机关幼儿园教学楼扩建增加基建支出，且2019年部分人员退休减员支出减少。其中：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1、20501教育管理事务科目1445万元,较上年减少3244</w:t>
      </w:r>
      <w:r w:rsidRPr="0032731F">
        <w:rPr>
          <w:rFonts w:ascii="仿宋" w:eastAsia="仿宋" w:hAnsi="仿宋" w:hint="eastAsia"/>
          <w:sz w:val="32"/>
          <w:szCs w:val="32"/>
        </w:rPr>
        <w:lastRenderedPageBreak/>
        <w:t>万元，下降69.2%。主要原因是部分项目科目从20501调整到20599。</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2、20502普通教育科目45145万元,较上年减少2033万元，下降4.3%。主要原因是2018年因机关幼儿园教学楼扩建增加基建支出，且2019年部分人员退休减员支出减少。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3、20503职业教育科目21690万元,较上年减少1247万元，下降5.4%。主要原因是上级补助减少。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4、20505广播电视教育科目493万元,较上年减少7万元，下降1.4%。</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5、20507特殊教育科目1443万元,较上年增加312万元，增长27.6%。主要原因是上级补助增加。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6、20508进修及培训科目3272万元,较上年增加227万元，增长7.5%。主要原因是人员经费增加。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7、20509教育费附加安排的支出科目3690万元,较上年增加1893万元，增长105.3%。主要原因是2019年增加市直教育工程包PPP建设期利息及项目监管费、</w:t>
      </w:r>
      <w:proofErr w:type="gramStart"/>
      <w:r w:rsidRPr="0032731F">
        <w:rPr>
          <w:rFonts w:ascii="仿宋" w:eastAsia="仿宋" w:hAnsi="仿宋" w:hint="eastAsia"/>
          <w:sz w:val="32"/>
          <w:szCs w:val="32"/>
        </w:rPr>
        <w:t>市直学校</w:t>
      </w:r>
      <w:proofErr w:type="gramEnd"/>
      <w:r w:rsidRPr="0032731F">
        <w:rPr>
          <w:rFonts w:ascii="仿宋" w:eastAsia="仿宋" w:hAnsi="仿宋" w:hint="eastAsia"/>
          <w:sz w:val="32"/>
          <w:szCs w:val="32"/>
        </w:rPr>
        <w:t>新校区建设等，以及上级补助增加。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8、20599其他教育支出科目3016万元,较上年增加2292万元，增长316.6%。主要原因是部分项目科目从20501调整到20599。</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（五）206科学技术支出科目8534万元,较上年减少1606万元，下降15.8%。主要原因是2018年福建省电子信</w:t>
      </w:r>
      <w:r w:rsidRPr="0032731F">
        <w:rPr>
          <w:rFonts w:ascii="仿宋" w:eastAsia="仿宋" w:hAnsi="仿宋" w:hint="eastAsia"/>
          <w:sz w:val="32"/>
          <w:szCs w:val="32"/>
        </w:rPr>
        <w:lastRenderedPageBreak/>
        <w:t>息产业集群创新发展补助资金（第四批）支出，以及2019年科技馆展教工程经费减少。其中：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1、20601科学技术管理事务科目425万元,较上年增加26万元，增长6.5%。主要原因是2019年增加STS莆田分中心运行经费。</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2、20603应用研究科目1567万元,较上年增加5万元，增长0.3%。</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3、20604技术研究与开发科目1972万元,较上年增加129万元，增长7%。主要原因是2019年科技计划项目增加。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4、20605科技条件与服务科目1909万元,较上年增加109万元，增长6.1%。</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5、20607科学技术普及科目1093万元,较上年增加348万元，增长46.7%。主要原因是2019年科技馆编外人员经费及运行经费增加。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6、20699其他科学技术支出科目1568万元,较上年减少2157万元，下降57.9%。主要原因是2018年福建省电子信息产业集群创新发展补助资金（第四批）支出，以及2019年科技馆展教工程经费减少。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（六）207文化旅游体育与传媒支出科目9097万元,较上年减少1354万元，下降13%。主要原因是2019年市图书馆新馆建设配套项目资金减少。其中：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1、20701文化和旅游科目4675万元,较上年减少1103</w:t>
      </w:r>
      <w:r w:rsidRPr="0032731F">
        <w:rPr>
          <w:rFonts w:ascii="仿宋" w:eastAsia="仿宋" w:hAnsi="仿宋" w:hint="eastAsia"/>
          <w:sz w:val="32"/>
          <w:szCs w:val="32"/>
        </w:rPr>
        <w:lastRenderedPageBreak/>
        <w:t>万元，下降19.1%。主要原因是2019年市图书馆新馆建设配套项目资金减少。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2、20702文物科目931万元,较上年增加54万元，增长6.2%。主要原因是2019年市博物馆免费开放经费增加。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3、20703体育科目1064万元,较上年增加127万元，增长13.6%。主要原因是人员经费增加、奖金增加了省运会奖金支出。。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4、20708广播电视科目1635万元,较上年增加1635万元。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5、20799其他文化体育与传媒支出科目792万元,较上年减少572万元，下降41.9%。主要原因是上级补助减少。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（七）208社会保障和就业支出科目36744万元,较上年减少532万元，下降1.4%。主要原因是2018年预算安排的市直困难企事业单位离退休干部两费支出以及2019年安排市直养老金缺口减少。其中：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1、20801人力资源和社会保障管理事务科目6127万元,较上年减少694万元，下降10.2%。主要原因是机构改革，科目调整。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2、20802民政管理事务科目1016万元,较上年减少678万元，下降40%。主要原因是机构改革，科目调整。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3、20805行政事业单位离退休科目18914万元,较上年减少1645万元，下降8%。主要原因是2019年安排市直养老</w:t>
      </w:r>
      <w:r w:rsidRPr="0032731F">
        <w:rPr>
          <w:rFonts w:ascii="仿宋" w:eastAsia="仿宋" w:hAnsi="仿宋" w:hint="eastAsia"/>
          <w:sz w:val="32"/>
          <w:szCs w:val="32"/>
        </w:rPr>
        <w:lastRenderedPageBreak/>
        <w:t>金缺口减少。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4、20807就业补助科目959万元,较上年增加539万元，增长128.3%。主要原因是上级补助增加。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5、20808抚恤科目618万元,较上年减少144万元，下降18.9%。主要原因是2019年科目调整。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6、20809退役安置科目1868万元,较上年增加673万元，增长56.3%。主要原因是机构改革，科目调整。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7、20810社会福利科目2679万元,较上年减少308万元，下降10.3%。主要原因是市社会福利中心和</w:t>
      </w:r>
      <w:proofErr w:type="gramStart"/>
      <w:r w:rsidRPr="0032731F">
        <w:rPr>
          <w:rFonts w:ascii="仿宋" w:eastAsia="仿宋" w:hAnsi="仿宋" w:hint="eastAsia"/>
          <w:sz w:val="32"/>
          <w:szCs w:val="32"/>
        </w:rPr>
        <w:t>市慈康医院</w:t>
      </w:r>
      <w:proofErr w:type="gramEnd"/>
      <w:r w:rsidRPr="0032731F">
        <w:rPr>
          <w:rFonts w:ascii="仿宋" w:eastAsia="仿宋" w:hAnsi="仿宋" w:hint="eastAsia"/>
          <w:sz w:val="32"/>
          <w:szCs w:val="32"/>
        </w:rPr>
        <w:t>项目经费压减。</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8、20811残疾人事业科目402万元,较上年减少176万元，下降30.4%。主要原因是机构改革，科目调整。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9、20816红十字事业科目168万元,较上年减少22万元，下降11.6%。主要原因是经费减少。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10、20820临时救助科目368万元,较上年增加24万元，增长7%。主要原因是市救助人员支出增加。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11、20825其他生活救助科目60万元,较上年减少25万元，下降29.4%。主要原因是老区专项经费科目调整。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12、20827财政对其他社会保险基金的补助科目1243万元,较上年增加1243万元。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13、20828退役军人管理事务科目1535万元,较上年增加1535万元。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lastRenderedPageBreak/>
        <w:t>14、20899其他社会保障和就业支出科目787万元,较上年减少380万元，下降32.6%。主要原因是2018年预算安排市直困难企事业单位离退休干部两费支出，2019年无此项支出。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（八）210卫生健康支出科目144434万元,较上年增加4042万元，增长2.9%。主要原因是上级结算2019年城乡居民基本医疗保险、城乡医疗救助省级财政补助资金增加。其中：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1、21001卫生健康管理事务科目1291万元,较上年增加31万元，增长2.5%。</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2、21002公立医院科目3044万元,较上年减少202万元，下降6.2%。主要原因是部分项目支出减少。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3、21003基层医疗卫生机构科目1100万元,较上年减少506万元，下降31.5%。主要原因是2018年省一次性补助卫生领域中央基建投资预算(拨款)用于市中心血站建设，2019年无此项支出。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4、21004公共卫生科目5652万元,较上年增加416万元，增长7.9%。主要原因是上级补助增加。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5、21006中医药科目15万元,较上年增加11万元，增长275%。主要原因是上级补助增加。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6、21007计划生育事务科目643万元,较上年增加25万元，增长4%。</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lastRenderedPageBreak/>
        <w:t>7、21011行政事业单位医疗科目6916万元,较上年减少80万元，下降1.1%。主要原因是机构改革，科目调整。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8、21012财政对基本医疗保险基金的补助科目115774万元,较上年增加6496万元，增长5.9%。主要原因是上级结算2019年城乡居民基本医疗保险省级财政补助资金增加。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9、21013医疗救助科目7558万元,较上年增加2441万元，增长47.7%。主要原因是上级结算2019年城乡医疗救助省级财政补助资金增加。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10、21015医疗保障管理事务科目765万元,较上年增加765万元。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11、21016老龄卫生健康事务科目93万元,较上年增加93万元。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12、21099其他卫生健康支出科目1583万元,较上年增加99万元，增长6.7%。主要原因是上级补助增加。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（九）211节能环保支出科目11871万元,较上年增加8207万元，增长224%。主要原因是向上争取的项目支出增加。其中：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1、21101环境保护管理事务科目2061万元,较上年减少201万元，下降8.9%。</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2、21102环境监测与监察科目136万元,较上年增加128万元，增长1600%。主要原因是2019年新增部分科目。</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3、21103污染防治科目4001万元,较上年增加3521万</w:t>
      </w:r>
      <w:r w:rsidRPr="0032731F">
        <w:rPr>
          <w:rFonts w:ascii="仿宋" w:eastAsia="仿宋" w:hAnsi="仿宋" w:hint="eastAsia"/>
          <w:sz w:val="32"/>
          <w:szCs w:val="32"/>
        </w:rPr>
        <w:lastRenderedPageBreak/>
        <w:t>元，增长733.5%。主要原因是2019年增加垃圾焚烧发电补贴，上年该项目在存量资金中安排支出。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4、21104自然生态保护科目2617万元,较上年增加2395万元，增长1078.8%。主要原因是以前年度争取的重点地区污染治理工程省级补助资金在2019年度支出。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5、21110能源节约利用科目544万元,较上年增加531万元，增长4084.6%。主要原因是增加省级新能源汽车产业发展专项资金支出。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6、21111污染减排科目1755万元,较上年增加1755万元。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7、21114能源管理事务科目757万元,较上年增加78万元，增长11.5%。主要原因是以前年度向上争取电动汽车充电基础设施工程包补助2019年支出较2018年增加。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（十）212城乡社区支出科目37122万元,较上年减少26722万元，下降41.9%。主要原因是部分项目改为由土地基金安排支出，以及2019年无</w:t>
      </w:r>
      <w:proofErr w:type="gramStart"/>
      <w:r w:rsidRPr="0032731F">
        <w:rPr>
          <w:rFonts w:ascii="仿宋" w:eastAsia="仿宋" w:hAnsi="仿宋" w:hint="eastAsia"/>
          <w:sz w:val="32"/>
          <w:szCs w:val="32"/>
        </w:rPr>
        <w:t>支出市金控注册</w:t>
      </w:r>
      <w:proofErr w:type="gramEnd"/>
      <w:r w:rsidRPr="0032731F">
        <w:rPr>
          <w:rFonts w:ascii="仿宋" w:eastAsia="仿宋" w:hAnsi="仿宋" w:hint="eastAsia"/>
          <w:sz w:val="32"/>
          <w:szCs w:val="32"/>
        </w:rPr>
        <w:t>资本金。其中：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1、21201城乡社区管理事务科目7035万元,较上年减少973万元，下降12.2%。主要原因是部分项目改为由土地基金安排支出。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2、21203城乡社区公共设施科目4012万元,较上年减少15179万元，下降79.1%。主要原因是部分项目改为由土地</w:t>
      </w:r>
      <w:r w:rsidRPr="0032731F">
        <w:rPr>
          <w:rFonts w:ascii="仿宋" w:eastAsia="仿宋" w:hAnsi="仿宋" w:hint="eastAsia"/>
          <w:sz w:val="32"/>
          <w:szCs w:val="32"/>
        </w:rPr>
        <w:lastRenderedPageBreak/>
        <w:t>基金安排支出。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3、21205城乡社区环境卫生科目734万元,较上年减少1074万元，下降59.4%。主要原因是部分项目改为由土地基金安排支出。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4、21299其他城乡社区支出科目25341万元,较上年减少9496万元，下降27.3%。主要原因是2018年度市</w:t>
      </w:r>
      <w:proofErr w:type="gramStart"/>
      <w:r w:rsidRPr="0032731F">
        <w:rPr>
          <w:rFonts w:ascii="仿宋" w:eastAsia="仿宋" w:hAnsi="仿宋" w:hint="eastAsia"/>
          <w:sz w:val="32"/>
          <w:szCs w:val="32"/>
        </w:rPr>
        <w:t>金控注册</w:t>
      </w:r>
      <w:proofErr w:type="gramEnd"/>
      <w:r w:rsidRPr="0032731F">
        <w:rPr>
          <w:rFonts w:ascii="仿宋" w:eastAsia="仿宋" w:hAnsi="仿宋" w:hint="eastAsia"/>
          <w:sz w:val="32"/>
          <w:szCs w:val="32"/>
        </w:rPr>
        <w:t>资本金，2019年无此项支出。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（十一）213农林水支出科目60591万元,较上年增加43352万元，增长251.5%。主要原因是2019年拨付部门的向上争取资金增加，以及水利、精准扶贫精准脱贫等专项资金增加。其中：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1、21301农业科目3489万元,较上年增加93万元，增长2.7%。主要原因是以前年度向上争取的农业相关的科技转化与推广服务支出增加。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2、21302林业和草原科目1142万元,较上年减少181万元，下降13.7%。</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3、21303水利科目52677万元,较上年增加41619万元，增长376.4%。主要原因是2019年拨付部门的向上争取资金增加，以及上级水利专项资金增加。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4、21305扶贫科目2694万元,较上年增加1232万元，增长84.3%。主要原因是精准扶贫精准脱贫专项资金支出增加。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lastRenderedPageBreak/>
        <w:t>5、21306农业综合开发科目85万元,较上年增加516万元，主要原因是2018年上级收回专项指标，2019年没有收回。</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6、21308普惠金融发展支出科目325万元,较上年增加313万元，增长2608.3%。主要原因是上级补助增加。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7、21399其他农林水支出科目179万元,较上年增加179万元。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（十二）214交通运输支出科目12828万元,较上年减少34856万元，下降73.1%。主要原因是省级车辆购置税补助地方建设补助减少。其中：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1、21401公路水路运输科目2870万元,较上年减少3125万元，下降52.1%。主要原因是上级补助减少。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2、21405邮政业支出科目70万元,较上年减少61万元，下降46.6%。主要原因是市本级安排邮政业补助支出减少。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3、21406车辆购置税支出科目9888万元,较上年减少31248万元，下降76%。主要原因是省级车辆购置税补助地方建设补助减少。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（十三）215资源勘探信息等支出科目9905万元,较上年增加2589万元，增长35.4%。主要原因是2019年增加工业发展专项资金以及向上争取的福建省数字经济发展专项资金等支出。其中：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1、21505工业和信息产业监管科目8715万元,较上年增</w:t>
      </w:r>
      <w:r w:rsidRPr="0032731F">
        <w:rPr>
          <w:rFonts w:ascii="仿宋" w:eastAsia="仿宋" w:hAnsi="仿宋" w:hint="eastAsia"/>
          <w:sz w:val="32"/>
          <w:szCs w:val="32"/>
        </w:rPr>
        <w:lastRenderedPageBreak/>
        <w:t>加3324万元，增长61.7%。主要原因是2019年增加工业发展专项资金以及向上争取的福建省数字经济发展专项资金等支出。</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2、21507国有资产监管科目600万元,较上年减少276万元，下降31.5%。主要原因是机构改革，科目调整。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3、21508支持中小企业发展和管理支出科目375万元,较上年增加315万元，增长525%。主要原因是省级工业和信息化发展专项资金等上级补助增加。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4、21599其他资源勘探信息等支出科目215万元,较上年增加100万元，增长87%。主要原因是民企对接项目前期工作经费奖励资金等增加。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（十四）216商业服务业等支出科目1741万元,较上年减少290万元，下降14.3%。主要原因是外经贸发展支出减少。其中：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1、21602商业流通事务科目357万元,较上年减少19万元，下降5.1%。主要原因是上级补助支出减少。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2、21606涉外发展服务支出科目54万元,较上年减少237万元，下降81.4%。主要原因是外经贸发展支出减少。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3、21699其他商业服务业等支出科目1330万元,较上年增加820万元，增长160.8%。主要原因是北京理工大学东南信息技术研究院开办资金。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（十五）217金融支出科目230万元,较上年减少70万</w:t>
      </w:r>
      <w:r w:rsidRPr="0032731F">
        <w:rPr>
          <w:rFonts w:ascii="仿宋" w:eastAsia="仿宋" w:hAnsi="仿宋" w:hint="eastAsia"/>
          <w:sz w:val="32"/>
          <w:szCs w:val="32"/>
        </w:rPr>
        <w:lastRenderedPageBreak/>
        <w:t>元，下降23.3%。主要原因是安排相关单位补助经费减少。其中：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1、21702金融部门监管支出科目200万元,较上年减少100万元，下降33.3%。主要原因是安排相关单位补助经费减少。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2、21799其他金融支出科目30万元,较上年增加30万元。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（十六）219援助其他地区支出科目722万元,较上年增加60万元，增长9.1%。主要原因是2019年增加新疆玛纳斯县兰州湾镇群众文体活动中心援助资金。其中：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1、21903文化体育与传媒科目50万元,较上年增加50万元。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2、21999其他支出科目672万元,较上年增加10万元，增长1.5%。</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（十七）220自然资源海洋气象等支出科目8818万元,较上年减少4944万元，下降35.9%。主要原因是部分项目支出减少。其中：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1、22001自然资源事务科目6082万元,较上年减少4482万元，下降42.4%。主要原因是部分项目支出减少。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2、22002海洋管理事务科目2256万元,较上年减少329万元，下降12.7%。主要原因是海</w:t>
      </w:r>
      <w:proofErr w:type="gramStart"/>
      <w:r w:rsidRPr="0032731F">
        <w:rPr>
          <w:rFonts w:ascii="仿宋" w:eastAsia="仿宋" w:hAnsi="仿宋" w:hint="eastAsia"/>
          <w:sz w:val="32"/>
          <w:szCs w:val="32"/>
        </w:rPr>
        <w:t>渔部门</w:t>
      </w:r>
      <w:proofErr w:type="gramEnd"/>
      <w:r w:rsidRPr="0032731F">
        <w:rPr>
          <w:rFonts w:ascii="仿宋" w:eastAsia="仿宋" w:hAnsi="仿宋" w:hint="eastAsia"/>
          <w:sz w:val="32"/>
          <w:szCs w:val="32"/>
        </w:rPr>
        <w:t>基本支出减少。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3、22005气象事务科目480万元,较上年增加141万元，</w:t>
      </w:r>
      <w:r w:rsidRPr="0032731F">
        <w:rPr>
          <w:rFonts w:ascii="仿宋" w:eastAsia="仿宋" w:hAnsi="仿宋" w:hint="eastAsia"/>
          <w:sz w:val="32"/>
          <w:szCs w:val="32"/>
        </w:rPr>
        <w:lastRenderedPageBreak/>
        <w:t>增长41.6%。主要原因是新增预警信息发布中心建设经费。</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（十八）221住房保障支出科目1026万元,较上年减少676万元，下降39.7%。主要原因是部分单位住房公积金使用科目调整。其中：</w:t>
      </w:r>
    </w:p>
    <w:p w:rsidR="00865DEA" w:rsidRPr="0032731F" w:rsidRDefault="00865DEA" w:rsidP="00865DEA">
      <w:pPr>
        <w:ind w:firstLineChars="200" w:firstLine="640"/>
        <w:rPr>
          <w:rFonts w:ascii="仿宋" w:eastAsia="仿宋" w:hAnsi="仿宋"/>
          <w:sz w:val="32"/>
          <w:szCs w:val="32"/>
        </w:rPr>
      </w:pPr>
      <w:proofErr w:type="gramStart"/>
      <w:r w:rsidRPr="0032731F">
        <w:rPr>
          <w:rFonts w:ascii="仿宋" w:eastAsia="仿宋" w:hAnsi="仿宋" w:hint="eastAsia"/>
          <w:sz w:val="32"/>
          <w:szCs w:val="32"/>
        </w:rPr>
        <w:t>1、22101保障</w:t>
      </w:r>
      <w:proofErr w:type="gramEnd"/>
      <w:r w:rsidRPr="0032731F">
        <w:rPr>
          <w:rFonts w:ascii="仿宋" w:eastAsia="仿宋" w:hAnsi="仿宋" w:hint="eastAsia"/>
          <w:sz w:val="32"/>
          <w:szCs w:val="32"/>
        </w:rPr>
        <w:t>性安居工程支出科目101万元,较上年减少6万元，下降5.6%。主要原因是从住房公积金增值收益中计</w:t>
      </w:r>
      <w:proofErr w:type="gramStart"/>
      <w:r w:rsidRPr="0032731F">
        <w:rPr>
          <w:rFonts w:ascii="仿宋" w:eastAsia="仿宋" w:hAnsi="仿宋" w:hint="eastAsia"/>
          <w:sz w:val="32"/>
          <w:szCs w:val="32"/>
        </w:rPr>
        <w:t>提用于</w:t>
      </w:r>
      <w:proofErr w:type="gramEnd"/>
      <w:r w:rsidRPr="0032731F">
        <w:rPr>
          <w:rFonts w:ascii="仿宋" w:eastAsia="仿宋" w:hAnsi="仿宋" w:hint="eastAsia"/>
          <w:sz w:val="32"/>
          <w:szCs w:val="32"/>
        </w:rPr>
        <w:t>公共租赁住房的资金减少。</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2、22102住房改革支出科目166万元,较上年减少595万元，下降78.2%。主要原因是部分单位住房公积金使用科目调整。</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3、22103城乡社区住宅科目759万元,较上年减少75万元，下降9%。</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（十九）222粮油物资储备支出科目5457万元,较上年增加3105万元，增长132%。主要原因是2019年向上争取莆田市粮食联合储备库补助资金。其中：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1、22201粮油事务科目2357万元,较上年增加5万元，增长0.2%。</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2、22204粮油储备科目3100万元,较上年增加3100万元。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（二十）224灾害防治及应急管理支出科目1488万元,为2019年新增科目。其中：22401应急管理事务科目1131万元, 22402消防事务科目65万元,</w:t>
      </w:r>
      <w:r w:rsidRPr="0032731F">
        <w:rPr>
          <w:rFonts w:ascii="仿宋" w:eastAsia="仿宋" w:hAnsi="仿宋"/>
          <w:sz w:val="32"/>
          <w:szCs w:val="32"/>
        </w:rPr>
        <w:t xml:space="preserve"> </w:t>
      </w:r>
      <w:r w:rsidRPr="0032731F">
        <w:rPr>
          <w:rFonts w:ascii="仿宋" w:eastAsia="仿宋" w:hAnsi="仿宋" w:hint="eastAsia"/>
          <w:sz w:val="32"/>
          <w:szCs w:val="32"/>
        </w:rPr>
        <w:t>22405地震事务科目174</w:t>
      </w:r>
      <w:r w:rsidRPr="0032731F">
        <w:rPr>
          <w:rFonts w:ascii="仿宋" w:eastAsia="仿宋" w:hAnsi="仿宋" w:hint="eastAsia"/>
          <w:sz w:val="32"/>
          <w:szCs w:val="32"/>
        </w:rPr>
        <w:lastRenderedPageBreak/>
        <w:t>万元,</w:t>
      </w:r>
      <w:r w:rsidRPr="0032731F">
        <w:rPr>
          <w:rFonts w:ascii="仿宋" w:eastAsia="仿宋" w:hAnsi="仿宋"/>
          <w:sz w:val="32"/>
          <w:szCs w:val="32"/>
        </w:rPr>
        <w:t xml:space="preserve"> </w:t>
      </w:r>
      <w:r w:rsidRPr="0032731F">
        <w:rPr>
          <w:rFonts w:ascii="仿宋" w:eastAsia="仿宋" w:hAnsi="仿宋" w:hint="eastAsia"/>
          <w:sz w:val="32"/>
          <w:szCs w:val="32"/>
        </w:rPr>
        <w:t>22407自然灾害救灾及恢复重建支出科目73万元,</w:t>
      </w:r>
      <w:r w:rsidRPr="0032731F">
        <w:rPr>
          <w:rFonts w:ascii="仿宋" w:eastAsia="仿宋" w:hAnsi="仿宋"/>
          <w:sz w:val="32"/>
          <w:szCs w:val="32"/>
        </w:rPr>
        <w:t xml:space="preserve"> </w:t>
      </w:r>
      <w:r w:rsidRPr="0032731F">
        <w:rPr>
          <w:rFonts w:ascii="仿宋" w:eastAsia="仿宋" w:hAnsi="仿宋" w:hint="eastAsia"/>
          <w:sz w:val="32"/>
          <w:szCs w:val="32"/>
        </w:rPr>
        <w:t>22499其他灾害防治及应急管理支出科目45万元。</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（二十一）229其他支出(类)科目1969万元,较上年增加96万元，增长5.1%。主要原因是上级补助增加。其中：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22999其他支出(款)科目1969万元,较上年增加96万元，增长5.1%。主要原因是上级补助增加。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（二十二）232债务付息支出科目12737万元,较上年增加2233万元，增长21.3%。主要原因是地方政府债券付息增加。其中：</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23203地方政府一般债务付息支出科目12737万元,较上年增加2233万元，增长21.3%。主要原因是地方政府债券付息增加。</w:t>
      </w:r>
    </w:p>
    <w:p w:rsidR="00865DEA"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（二十三）233债务发行费用支出科目60万元,较上年减少14万元，下降18.9%。主要原因是地方政府债券付费减少。其中：</w:t>
      </w:r>
    </w:p>
    <w:p w:rsidR="00C93FBF" w:rsidRPr="0032731F" w:rsidRDefault="00865DEA" w:rsidP="00865DEA">
      <w:pPr>
        <w:ind w:firstLineChars="200" w:firstLine="640"/>
        <w:rPr>
          <w:rFonts w:ascii="仿宋" w:eastAsia="仿宋" w:hAnsi="仿宋"/>
          <w:sz w:val="32"/>
          <w:szCs w:val="32"/>
        </w:rPr>
      </w:pPr>
      <w:r w:rsidRPr="0032731F">
        <w:rPr>
          <w:rFonts w:ascii="仿宋" w:eastAsia="仿宋" w:hAnsi="仿宋" w:hint="eastAsia"/>
          <w:sz w:val="32"/>
          <w:szCs w:val="32"/>
        </w:rPr>
        <w:t>23303地方政府一般债务发行费用支出科目60万元,较上年减少14万元，下降18.9%。主要原因是地方政府债券付费减少。</w:t>
      </w:r>
    </w:p>
    <w:p w:rsidR="00055995" w:rsidRPr="0032731F" w:rsidRDefault="00055995" w:rsidP="00055995">
      <w:pPr>
        <w:ind w:firstLineChars="200" w:firstLine="640"/>
        <w:rPr>
          <w:rFonts w:ascii="黑体" w:eastAsia="黑体" w:hAnsi="黑体"/>
          <w:sz w:val="32"/>
          <w:szCs w:val="32"/>
        </w:rPr>
      </w:pPr>
      <w:r w:rsidRPr="0032731F">
        <w:rPr>
          <w:rFonts w:ascii="黑体" w:eastAsia="黑体" w:hAnsi="黑体" w:hint="eastAsia"/>
          <w:sz w:val="32"/>
          <w:szCs w:val="32"/>
        </w:rPr>
        <w:t>二、市本级财政一般公共预算转移支付安排情况</w:t>
      </w:r>
    </w:p>
    <w:p w:rsidR="00055995" w:rsidRPr="0032731F" w:rsidRDefault="00055995" w:rsidP="00055995">
      <w:pPr>
        <w:ind w:firstLineChars="200" w:firstLine="640"/>
        <w:rPr>
          <w:rFonts w:ascii="仿宋" w:eastAsia="仿宋" w:hAnsi="仿宋"/>
          <w:sz w:val="32"/>
          <w:szCs w:val="32"/>
        </w:rPr>
      </w:pPr>
      <w:r w:rsidRPr="0032731F">
        <w:rPr>
          <w:rFonts w:ascii="仿宋" w:eastAsia="仿宋" w:hAnsi="仿宋" w:hint="eastAsia"/>
          <w:sz w:val="32"/>
          <w:szCs w:val="32"/>
        </w:rPr>
        <w:t>201</w:t>
      </w:r>
      <w:r w:rsidR="007A25F0" w:rsidRPr="0032731F">
        <w:rPr>
          <w:rFonts w:ascii="仿宋" w:eastAsia="仿宋" w:hAnsi="仿宋" w:hint="eastAsia"/>
          <w:sz w:val="32"/>
          <w:szCs w:val="32"/>
        </w:rPr>
        <w:t>9</w:t>
      </w:r>
      <w:r w:rsidRPr="0032731F">
        <w:rPr>
          <w:rFonts w:ascii="仿宋" w:eastAsia="仿宋" w:hAnsi="仿宋" w:hint="eastAsia"/>
          <w:sz w:val="32"/>
          <w:szCs w:val="32"/>
        </w:rPr>
        <w:t>年度莆田市本级对下税收返还和转移支付决算数为</w:t>
      </w:r>
      <w:r w:rsidR="001C514C" w:rsidRPr="0032731F">
        <w:rPr>
          <w:rFonts w:ascii="仿宋" w:eastAsia="仿宋" w:hAnsi="仿宋" w:hint="eastAsia"/>
          <w:sz w:val="32"/>
          <w:szCs w:val="32"/>
        </w:rPr>
        <w:t>729767</w:t>
      </w:r>
      <w:r w:rsidRPr="0032731F">
        <w:rPr>
          <w:rFonts w:ascii="仿宋" w:eastAsia="仿宋" w:hAnsi="仿宋" w:hint="eastAsia"/>
          <w:sz w:val="32"/>
          <w:szCs w:val="32"/>
        </w:rPr>
        <w:t>万元，比上年</w:t>
      </w:r>
      <w:r w:rsidR="00C70140" w:rsidRPr="0032731F">
        <w:rPr>
          <w:rFonts w:ascii="仿宋" w:eastAsia="仿宋" w:hAnsi="仿宋" w:hint="eastAsia"/>
          <w:sz w:val="32"/>
          <w:szCs w:val="32"/>
        </w:rPr>
        <w:t>增加</w:t>
      </w:r>
      <w:r w:rsidR="001C514C" w:rsidRPr="0032731F">
        <w:rPr>
          <w:rFonts w:ascii="仿宋" w:eastAsia="仿宋" w:hAnsi="仿宋" w:hint="eastAsia"/>
          <w:sz w:val="32"/>
          <w:szCs w:val="32"/>
        </w:rPr>
        <w:t>3812</w:t>
      </w:r>
      <w:r w:rsidR="001C514C" w:rsidRPr="0032731F">
        <w:rPr>
          <w:rFonts w:ascii="仿宋" w:eastAsia="仿宋" w:hAnsi="仿宋" w:hint="eastAsia"/>
          <w:sz w:val="32"/>
          <w:szCs w:val="32"/>
        </w:rPr>
        <w:t>5</w:t>
      </w:r>
      <w:r w:rsidRPr="0032731F">
        <w:rPr>
          <w:rFonts w:ascii="仿宋" w:eastAsia="仿宋" w:hAnsi="仿宋" w:hint="eastAsia"/>
          <w:sz w:val="32"/>
          <w:szCs w:val="32"/>
        </w:rPr>
        <w:t>万元，</w:t>
      </w:r>
      <w:r w:rsidR="00C70140" w:rsidRPr="0032731F">
        <w:rPr>
          <w:rFonts w:ascii="仿宋" w:eastAsia="仿宋" w:hAnsi="仿宋" w:hint="eastAsia"/>
          <w:sz w:val="32"/>
          <w:szCs w:val="32"/>
        </w:rPr>
        <w:t>增长</w:t>
      </w:r>
      <w:r w:rsidR="001C514C" w:rsidRPr="0032731F">
        <w:rPr>
          <w:rFonts w:ascii="仿宋" w:eastAsia="仿宋" w:hAnsi="仿宋" w:hint="eastAsia"/>
          <w:sz w:val="32"/>
          <w:szCs w:val="32"/>
        </w:rPr>
        <w:t>5.5</w:t>
      </w:r>
      <w:r w:rsidRPr="0032731F">
        <w:rPr>
          <w:rFonts w:ascii="仿宋" w:eastAsia="仿宋" w:hAnsi="仿宋" w:hint="eastAsia"/>
          <w:sz w:val="32"/>
          <w:szCs w:val="32"/>
        </w:rPr>
        <w:t>%。具体情况如下：</w:t>
      </w:r>
    </w:p>
    <w:p w:rsidR="00055995" w:rsidRPr="0032731F" w:rsidRDefault="00055995" w:rsidP="00055995">
      <w:pPr>
        <w:ind w:firstLineChars="200" w:firstLine="640"/>
        <w:rPr>
          <w:rFonts w:ascii="仿宋" w:eastAsia="仿宋" w:hAnsi="仿宋"/>
          <w:sz w:val="32"/>
          <w:szCs w:val="32"/>
        </w:rPr>
      </w:pPr>
      <w:r w:rsidRPr="0032731F">
        <w:rPr>
          <w:rFonts w:ascii="仿宋" w:eastAsia="仿宋" w:hAnsi="仿宋" w:hint="eastAsia"/>
          <w:sz w:val="32"/>
          <w:szCs w:val="32"/>
        </w:rPr>
        <w:lastRenderedPageBreak/>
        <w:t>（一）税收返还</w:t>
      </w:r>
    </w:p>
    <w:p w:rsidR="00055995" w:rsidRPr="0032731F" w:rsidRDefault="00055995" w:rsidP="00055995">
      <w:pPr>
        <w:ind w:firstLineChars="200" w:firstLine="640"/>
        <w:rPr>
          <w:rFonts w:ascii="仿宋" w:eastAsia="仿宋" w:hAnsi="仿宋"/>
          <w:sz w:val="32"/>
          <w:szCs w:val="32"/>
        </w:rPr>
      </w:pPr>
      <w:r w:rsidRPr="0032731F">
        <w:rPr>
          <w:rFonts w:ascii="仿宋" w:eastAsia="仿宋" w:hAnsi="仿宋" w:hint="eastAsia"/>
          <w:sz w:val="32"/>
          <w:szCs w:val="32"/>
        </w:rPr>
        <w:t>201</w:t>
      </w:r>
      <w:r w:rsidR="007A25F0" w:rsidRPr="0032731F">
        <w:rPr>
          <w:rFonts w:ascii="仿宋" w:eastAsia="仿宋" w:hAnsi="仿宋" w:hint="eastAsia"/>
          <w:sz w:val="32"/>
          <w:szCs w:val="32"/>
        </w:rPr>
        <w:t>9</w:t>
      </w:r>
      <w:r w:rsidRPr="0032731F">
        <w:rPr>
          <w:rFonts w:ascii="仿宋" w:eastAsia="仿宋" w:hAnsi="仿宋" w:hint="eastAsia"/>
          <w:sz w:val="32"/>
          <w:szCs w:val="32"/>
        </w:rPr>
        <w:t>年度莆田市本级对下税收返还决算数为54914万元，</w:t>
      </w:r>
      <w:r w:rsidR="00C70140" w:rsidRPr="0032731F">
        <w:rPr>
          <w:rFonts w:ascii="仿宋" w:eastAsia="仿宋" w:hAnsi="仿宋" w:hint="eastAsia"/>
          <w:sz w:val="32"/>
          <w:szCs w:val="32"/>
        </w:rPr>
        <w:t>与上年持平</w:t>
      </w:r>
      <w:r w:rsidRPr="0032731F">
        <w:rPr>
          <w:rFonts w:ascii="仿宋" w:eastAsia="仿宋" w:hAnsi="仿宋" w:hint="eastAsia"/>
          <w:sz w:val="32"/>
          <w:szCs w:val="32"/>
        </w:rPr>
        <w:t>。具体情况如下：</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1、所得税基数返还支出10188万元，与上年持平。</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2、成品油税费改革税收返还支出2552万元，与上年持平。</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3、增值税税收返还支出7293万元，与上年持平。</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4、消费税税收返还支出1574万元，与上年持平。</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5、增值税“五五分享”税收返还支出33307万元，与上年持平。</w:t>
      </w:r>
    </w:p>
    <w:p w:rsidR="00055995" w:rsidRPr="0032731F" w:rsidRDefault="00055995" w:rsidP="001C514C">
      <w:pPr>
        <w:ind w:firstLineChars="200" w:firstLine="640"/>
        <w:rPr>
          <w:rFonts w:ascii="仿宋" w:eastAsia="仿宋" w:hAnsi="仿宋"/>
          <w:sz w:val="32"/>
          <w:szCs w:val="32"/>
        </w:rPr>
      </w:pPr>
      <w:r w:rsidRPr="0032731F">
        <w:rPr>
          <w:rFonts w:ascii="仿宋" w:eastAsia="仿宋" w:hAnsi="仿宋" w:hint="eastAsia"/>
          <w:sz w:val="32"/>
          <w:szCs w:val="32"/>
        </w:rPr>
        <w:t>（二）一般性转移支付</w:t>
      </w:r>
    </w:p>
    <w:p w:rsidR="00055995" w:rsidRPr="0032731F" w:rsidRDefault="00055995" w:rsidP="00055995">
      <w:pPr>
        <w:ind w:firstLineChars="200" w:firstLine="640"/>
        <w:rPr>
          <w:rFonts w:ascii="仿宋" w:eastAsia="仿宋" w:hAnsi="仿宋"/>
          <w:sz w:val="32"/>
          <w:szCs w:val="32"/>
        </w:rPr>
      </w:pPr>
      <w:r w:rsidRPr="0032731F">
        <w:rPr>
          <w:rFonts w:ascii="仿宋" w:eastAsia="仿宋" w:hAnsi="仿宋" w:hint="eastAsia"/>
          <w:sz w:val="32"/>
          <w:szCs w:val="32"/>
        </w:rPr>
        <w:t>201</w:t>
      </w:r>
      <w:r w:rsidR="001C514C" w:rsidRPr="0032731F">
        <w:rPr>
          <w:rFonts w:ascii="仿宋" w:eastAsia="仿宋" w:hAnsi="仿宋" w:hint="eastAsia"/>
          <w:sz w:val="32"/>
          <w:szCs w:val="32"/>
        </w:rPr>
        <w:t>9</w:t>
      </w:r>
      <w:r w:rsidRPr="0032731F">
        <w:rPr>
          <w:rFonts w:ascii="仿宋" w:eastAsia="仿宋" w:hAnsi="仿宋" w:hint="eastAsia"/>
          <w:sz w:val="32"/>
          <w:szCs w:val="32"/>
        </w:rPr>
        <w:t>年度市本级对下一般转移支付决算数为</w:t>
      </w:r>
      <w:r w:rsidR="001C514C" w:rsidRPr="0032731F">
        <w:rPr>
          <w:rFonts w:ascii="仿宋" w:eastAsia="仿宋" w:hAnsi="仿宋" w:hint="eastAsia"/>
          <w:sz w:val="32"/>
          <w:szCs w:val="32"/>
        </w:rPr>
        <w:t>553403万元，较上年增加143123万元，增长34.9%</w:t>
      </w:r>
      <w:r w:rsidR="001C514C" w:rsidRPr="0032731F">
        <w:rPr>
          <w:rFonts w:ascii="仿宋" w:eastAsia="仿宋" w:hAnsi="仿宋" w:hint="eastAsia"/>
          <w:sz w:val="32"/>
          <w:szCs w:val="32"/>
        </w:rPr>
        <w:t>，增长原因主要是</w:t>
      </w:r>
      <w:r w:rsidR="001C514C" w:rsidRPr="0032731F">
        <w:rPr>
          <w:rFonts w:ascii="仿宋" w:eastAsia="仿宋" w:hAnsi="仿宋" w:hint="eastAsia"/>
          <w:sz w:val="32"/>
          <w:szCs w:val="32"/>
        </w:rPr>
        <w:t>按照中央、省要求，</w:t>
      </w:r>
      <w:r w:rsidR="0032731F" w:rsidRPr="0032731F">
        <w:rPr>
          <w:rFonts w:ascii="仿宋" w:eastAsia="仿宋" w:hAnsi="仿宋" w:hint="eastAsia"/>
          <w:sz w:val="32"/>
          <w:szCs w:val="32"/>
        </w:rPr>
        <w:t>结合财政事权和支出责任划分改革，调整完善上下级转移支付体系，梳理共同财政事权转移支付项目，</w:t>
      </w:r>
      <w:r w:rsidR="001C514C" w:rsidRPr="0032731F">
        <w:rPr>
          <w:rFonts w:ascii="仿宋" w:eastAsia="仿宋" w:hAnsi="仿宋" w:hint="eastAsia"/>
          <w:sz w:val="32"/>
          <w:szCs w:val="32"/>
        </w:rPr>
        <w:t>将改革前基本公共服务领域中属于共同财政事权事项的一般性转移支付和专项转移支付调整为共同财政事权转移支付，纳入一般性转移支付管理</w:t>
      </w:r>
      <w:r w:rsidR="0032731F" w:rsidRPr="0032731F">
        <w:rPr>
          <w:rFonts w:ascii="仿宋" w:eastAsia="仿宋" w:hAnsi="仿宋" w:hint="eastAsia"/>
          <w:sz w:val="32"/>
          <w:szCs w:val="32"/>
        </w:rPr>
        <w:t>。</w:t>
      </w:r>
      <w:r w:rsidRPr="0032731F">
        <w:rPr>
          <w:rFonts w:ascii="仿宋" w:eastAsia="仿宋" w:hAnsi="仿宋" w:hint="eastAsia"/>
          <w:sz w:val="32"/>
          <w:szCs w:val="32"/>
        </w:rPr>
        <w:t>具体情况如下：</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1、体制补助支出3340万元，较上年减少1万元。</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2、均衡性转移支付支出114925万元，较上年增加3327万元，增长3%。</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3、县级基本财力保障</w:t>
      </w:r>
      <w:proofErr w:type="gramStart"/>
      <w:r w:rsidRPr="0032731F">
        <w:rPr>
          <w:rFonts w:ascii="仿宋" w:eastAsia="仿宋" w:hAnsi="仿宋" w:hint="eastAsia"/>
          <w:sz w:val="32"/>
          <w:szCs w:val="32"/>
        </w:rPr>
        <w:t>机制奖补</w:t>
      </w:r>
      <w:proofErr w:type="gramEnd"/>
      <w:r w:rsidRPr="0032731F">
        <w:rPr>
          <w:rFonts w:ascii="仿宋" w:eastAsia="仿宋" w:hAnsi="仿宋" w:hint="eastAsia"/>
          <w:sz w:val="32"/>
          <w:szCs w:val="32"/>
        </w:rPr>
        <w:t>资金支出40288万元，</w:t>
      </w:r>
      <w:r w:rsidRPr="0032731F">
        <w:rPr>
          <w:rFonts w:ascii="仿宋" w:eastAsia="仿宋" w:hAnsi="仿宋" w:hint="eastAsia"/>
          <w:sz w:val="32"/>
          <w:szCs w:val="32"/>
        </w:rPr>
        <w:lastRenderedPageBreak/>
        <w:t>较上年增加9324万元，增长30.1%。</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4、结算补助支出23067万元，较上年减少42391万元，下降64.8%。</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5、成品油税费改革转移支付补助支出725万元，较上年减少7589万元，下降91.3%。</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6、产粮(油)大县奖励资金支出218万元，较上年减少72万元，下降24.8%。</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7、重点生态功能区转移支付支出1469万元，较上年减少1821万元，下降55.3%。</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8、革命老区转移支付支出1080万元，较上年增加100万元，增长10.2%。</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9、民族地区转移支付支出25万元，较上年增加25万元。</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10、边境地区转移支付支出2600万元，较上年增加550万元，增长26.8%。</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11、贫困地区转移支付支出6601万元，较上年减少456万元，下降6.5%。</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12、共同财政事权转移支付支出</w:t>
      </w:r>
      <w:r w:rsidRPr="0032731F">
        <w:rPr>
          <w:rFonts w:ascii="仿宋" w:eastAsia="仿宋" w:hAnsi="仿宋" w:hint="eastAsia"/>
          <w:sz w:val="32"/>
          <w:szCs w:val="32"/>
        </w:rPr>
        <w:t>322206</w:t>
      </w:r>
      <w:r w:rsidRPr="0032731F">
        <w:rPr>
          <w:rFonts w:ascii="仿宋" w:eastAsia="仿宋" w:hAnsi="仿宋" w:hint="eastAsia"/>
          <w:sz w:val="32"/>
          <w:szCs w:val="32"/>
        </w:rPr>
        <w:t>万元，</w:t>
      </w:r>
      <w:r w:rsidRPr="0032731F">
        <w:rPr>
          <w:rFonts w:ascii="仿宋" w:eastAsia="仿宋" w:hAnsi="仿宋" w:hint="eastAsia"/>
          <w:sz w:val="32"/>
          <w:szCs w:val="32"/>
        </w:rPr>
        <w:t xml:space="preserve">为2019年按照中央、省要求，将改革前基本公共服务领域中属于共同财政事权事项的一般性转移支付和专项转移支付调整为共同财政事权转移支付，纳入一般性转移支付管理。 </w:t>
      </w:r>
    </w:p>
    <w:p w:rsidR="001C514C" w:rsidRPr="0032731F" w:rsidRDefault="001C514C" w:rsidP="001C514C">
      <w:pPr>
        <w:ind w:firstLineChars="200" w:firstLine="640"/>
        <w:rPr>
          <w:rFonts w:ascii="仿宋" w:eastAsia="仿宋" w:hAnsi="仿宋" w:hint="eastAsia"/>
          <w:sz w:val="32"/>
          <w:szCs w:val="32"/>
        </w:rPr>
      </w:pPr>
      <w:r w:rsidRPr="0032731F">
        <w:rPr>
          <w:rFonts w:ascii="仿宋" w:eastAsia="仿宋" w:hAnsi="仿宋" w:hint="eastAsia"/>
          <w:sz w:val="32"/>
          <w:szCs w:val="32"/>
        </w:rPr>
        <w:t>13</w:t>
      </w:r>
      <w:r w:rsidRPr="0032731F">
        <w:rPr>
          <w:rFonts w:ascii="仿宋" w:eastAsia="仿宋" w:hAnsi="仿宋" w:hint="eastAsia"/>
          <w:sz w:val="32"/>
          <w:szCs w:val="32"/>
        </w:rPr>
        <w:t>、其他一般性转移支付支出36859万元，较上年增加</w:t>
      </w:r>
      <w:r w:rsidRPr="0032731F">
        <w:rPr>
          <w:rFonts w:ascii="仿宋" w:eastAsia="仿宋" w:hAnsi="仿宋" w:hint="eastAsia"/>
          <w:sz w:val="32"/>
          <w:szCs w:val="32"/>
        </w:rPr>
        <w:lastRenderedPageBreak/>
        <w:t>7086万元，增长23.8%。</w:t>
      </w:r>
    </w:p>
    <w:p w:rsidR="00C51E4B" w:rsidRPr="0032731F" w:rsidRDefault="00055995" w:rsidP="001C514C">
      <w:pPr>
        <w:ind w:firstLineChars="200" w:firstLine="640"/>
        <w:rPr>
          <w:rFonts w:ascii="仿宋" w:eastAsia="仿宋" w:hAnsi="仿宋"/>
          <w:sz w:val="32"/>
          <w:szCs w:val="32"/>
        </w:rPr>
      </w:pPr>
      <w:r w:rsidRPr="0032731F">
        <w:rPr>
          <w:rFonts w:ascii="仿宋" w:eastAsia="仿宋" w:hAnsi="仿宋" w:hint="eastAsia"/>
          <w:sz w:val="32"/>
          <w:szCs w:val="32"/>
        </w:rPr>
        <w:t>（三）</w:t>
      </w:r>
      <w:r w:rsidR="00C51E4B" w:rsidRPr="0032731F">
        <w:rPr>
          <w:rFonts w:ascii="仿宋" w:eastAsia="仿宋" w:hAnsi="仿宋" w:hint="eastAsia"/>
          <w:sz w:val="32"/>
          <w:szCs w:val="32"/>
        </w:rPr>
        <w:t>专项转移支付</w:t>
      </w:r>
    </w:p>
    <w:p w:rsidR="00055995" w:rsidRPr="0032731F" w:rsidRDefault="00C51E4B" w:rsidP="00055995">
      <w:pPr>
        <w:ind w:firstLineChars="200" w:firstLine="640"/>
        <w:rPr>
          <w:rFonts w:ascii="仿宋" w:eastAsia="仿宋" w:hAnsi="仿宋"/>
          <w:sz w:val="32"/>
          <w:szCs w:val="32"/>
        </w:rPr>
      </w:pPr>
      <w:r w:rsidRPr="0032731F">
        <w:rPr>
          <w:rFonts w:ascii="仿宋" w:eastAsia="仿宋" w:hAnsi="仿宋" w:hint="eastAsia"/>
          <w:sz w:val="32"/>
          <w:szCs w:val="32"/>
        </w:rPr>
        <w:t>201</w:t>
      </w:r>
      <w:r w:rsidR="0032731F" w:rsidRPr="0032731F">
        <w:rPr>
          <w:rFonts w:ascii="仿宋" w:eastAsia="仿宋" w:hAnsi="仿宋" w:hint="eastAsia"/>
          <w:sz w:val="32"/>
          <w:szCs w:val="32"/>
        </w:rPr>
        <w:t>9</w:t>
      </w:r>
      <w:r w:rsidRPr="0032731F">
        <w:rPr>
          <w:rFonts w:ascii="仿宋" w:eastAsia="仿宋" w:hAnsi="仿宋" w:hint="eastAsia"/>
          <w:sz w:val="32"/>
          <w:szCs w:val="32"/>
        </w:rPr>
        <w:t>年度莆田市对下</w:t>
      </w:r>
      <w:r w:rsidR="00055995" w:rsidRPr="0032731F">
        <w:rPr>
          <w:rFonts w:ascii="仿宋" w:eastAsia="仿宋" w:hAnsi="仿宋" w:hint="eastAsia"/>
          <w:sz w:val="32"/>
          <w:szCs w:val="32"/>
        </w:rPr>
        <w:t>专项转移支付</w:t>
      </w:r>
      <w:r w:rsidRPr="0032731F">
        <w:rPr>
          <w:rFonts w:ascii="仿宋" w:eastAsia="仿宋" w:hAnsi="仿宋" w:hint="eastAsia"/>
          <w:sz w:val="32"/>
          <w:szCs w:val="32"/>
        </w:rPr>
        <w:t>决算数为</w:t>
      </w:r>
      <w:r w:rsidR="0032731F" w:rsidRPr="0032731F">
        <w:rPr>
          <w:rFonts w:ascii="仿宋" w:eastAsia="仿宋" w:hAnsi="仿宋" w:hint="eastAsia"/>
          <w:sz w:val="32"/>
          <w:szCs w:val="32"/>
        </w:rPr>
        <w:t>121450万元，较上年减少104998万元，下降46.4%</w:t>
      </w:r>
      <w:r w:rsidR="0032731F" w:rsidRPr="0032731F">
        <w:rPr>
          <w:rFonts w:ascii="仿宋" w:eastAsia="仿宋" w:hAnsi="仿宋" w:hint="eastAsia"/>
          <w:sz w:val="32"/>
          <w:szCs w:val="32"/>
        </w:rPr>
        <w:t>，下降原因主要是按照中央、省要求，结合财政事权和支出责任划分改革，调整完善上下级转移支付体系，梳理共同财政事权转移支付项目，将改革前基本公共服务领域中属于共同财政事权事项的一般性转移支付和专项转移支付调整为共同财政事权转移支付，纳入一般性转移支付管理</w:t>
      </w:r>
      <w:r w:rsidR="00055995" w:rsidRPr="0032731F">
        <w:rPr>
          <w:rFonts w:ascii="仿宋" w:eastAsia="仿宋" w:hAnsi="仿宋" w:hint="eastAsia"/>
          <w:sz w:val="32"/>
          <w:szCs w:val="32"/>
        </w:rPr>
        <w:t>。</w:t>
      </w:r>
      <w:r w:rsidRPr="0032731F">
        <w:rPr>
          <w:rFonts w:ascii="仿宋" w:eastAsia="仿宋" w:hAnsi="仿宋" w:hint="eastAsia"/>
          <w:sz w:val="32"/>
          <w:szCs w:val="32"/>
        </w:rPr>
        <w:t>具体情况如下：</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1、一般公共服务6485万元，较上年增加363万元，增长5.9%。</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2、国防215万元，较上年减少359万元，下降62.5%。</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3、公共安全10万元，较上年减少179万元，下降94.7%。</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4、教育5376万元，较上年减少13266万元，下降71.2%。</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5、科学技术3763万元，较上年增加987万元，增长35.6%。</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6、文化旅游体育与传媒761万元，较上年减少1925万元，下降71.7%。</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7、社会保障和就业349万元，较上年减少24718万元，下降98.6%。</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8、卫生健康4342万元，较上年减少11335万元，下降72.3%。</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9、节能环保16628万元，较上年增加3856万元，增长</w:t>
      </w:r>
      <w:r w:rsidRPr="0032731F">
        <w:rPr>
          <w:rFonts w:ascii="仿宋" w:eastAsia="仿宋" w:hAnsi="仿宋" w:hint="eastAsia"/>
          <w:sz w:val="32"/>
          <w:szCs w:val="32"/>
        </w:rPr>
        <w:lastRenderedPageBreak/>
        <w:t>30.2%。</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10、城乡社区14313万元，较上年增加4845万元，增长51.2%。</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11、农林水27154万元，较上年减少40089万元，下降59.6%。</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12、交通运输80万元，较上年减少19025万元，下降99.6%。</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13、资源勘探信息等13700万元，较上年增加9609万元，增长234.9%。</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14、商业服务业等9782万元，较上年减少4509万元，下降31.6%。</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15、金融300万元，较上年增加100万元，增长50%。</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16、自然资源海洋气象等909万元，较上年减少2390万元，下降72.4%。</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17、住房保障15028万元，较上年减少5620万元，下降27.2%。</w:t>
      </w:r>
    </w:p>
    <w:p w:rsidR="0032731F" w:rsidRPr="0032731F" w:rsidRDefault="0032731F" w:rsidP="0032731F">
      <w:pPr>
        <w:ind w:firstLineChars="200" w:firstLine="640"/>
        <w:rPr>
          <w:rFonts w:ascii="仿宋" w:eastAsia="仿宋" w:hAnsi="仿宋" w:hint="eastAsia"/>
          <w:sz w:val="32"/>
          <w:szCs w:val="32"/>
        </w:rPr>
      </w:pPr>
      <w:r w:rsidRPr="0032731F">
        <w:rPr>
          <w:rFonts w:ascii="仿宋" w:eastAsia="仿宋" w:hAnsi="仿宋" w:hint="eastAsia"/>
          <w:sz w:val="32"/>
          <w:szCs w:val="32"/>
        </w:rPr>
        <w:t>18、其他支出2255万元，较上年减少1144万元，下降33.7%。</w:t>
      </w:r>
    </w:p>
    <w:p w:rsidR="00924886" w:rsidRPr="0032731F" w:rsidRDefault="00B1286A" w:rsidP="0032731F">
      <w:pPr>
        <w:ind w:firstLineChars="200" w:firstLine="640"/>
        <w:rPr>
          <w:rFonts w:ascii="黑体" w:eastAsia="黑体" w:hAnsi="黑体"/>
          <w:sz w:val="32"/>
          <w:szCs w:val="32"/>
        </w:rPr>
      </w:pPr>
      <w:r w:rsidRPr="0032731F">
        <w:rPr>
          <w:rFonts w:ascii="黑体" w:eastAsia="黑体" w:hAnsi="黑体" w:hint="eastAsia"/>
          <w:sz w:val="32"/>
          <w:szCs w:val="32"/>
        </w:rPr>
        <w:t>三、举借政府债务情况</w:t>
      </w:r>
    </w:p>
    <w:p w:rsidR="00875816" w:rsidRPr="0032731F" w:rsidRDefault="00875816" w:rsidP="00875816">
      <w:pPr>
        <w:ind w:firstLineChars="200" w:firstLine="640"/>
        <w:rPr>
          <w:rFonts w:ascii="仿宋" w:eastAsia="仿宋" w:hAnsi="仿宋"/>
          <w:sz w:val="32"/>
          <w:szCs w:val="32"/>
        </w:rPr>
      </w:pPr>
      <w:r w:rsidRPr="0032731F">
        <w:rPr>
          <w:rFonts w:ascii="仿宋" w:eastAsia="仿宋" w:hAnsi="仿宋" w:hint="eastAsia"/>
          <w:sz w:val="32"/>
          <w:szCs w:val="32"/>
        </w:rPr>
        <w:t>2019年，全市新增政府债务限额381190万元，安排用于土地储备项目116100万元、保障性住房项目119600万元、市政基础设施项目47900万元、教育33000万元、农林水利</w:t>
      </w:r>
      <w:r w:rsidRPr="0032731F">
        <w:rPr>
          <w:rFonts w:ascii="仿宋" w:eastAsia="仿宋" w:hAnsi="仿宋" w:hint="eastAsia"/>
          <w:sz w:val="32"/>
          <w:szCs w:val="32"/>
        </w:rPr>
        <w:lastRenderedPageBreak/>
        <w:t>23900万元及其他领域项目40690万元。2019年,全市地方政府债券还本支出76749万元；全市地方政府债券付息支出169049万元。截至2019年底，全市政府债务余额5181485万元，债务余额严格控制在省财政核定的限额5575236万元内。</w:t>
      </w:r>
    </w:p>
    <w:p w:rsidR="00B1286A" w:rsidRPr="0032731F" w:rsidRDefault="00875816" w:rsidP="00875816">
      <w:pPr>
        <w:ind w:firstLineChars="200" w:firstLine="640"/>
        <w:rPr>
          <w:rFonts w:ascii="仿宋" w:eastAsia="仿宋" w:hAnsi="仿宋"/>
          <w:sz w:val="32"/>
          <w:szCs w:val="32"/>
        </w:rPr>
      </w:pPr>
      <w:r w:rsidRPr="0032731F">
        <w:rPr>
          <w:rFonts w:ascii="仿宋" w:eastAsia="仿宋" w:hAnsi="仿宋" w:hint="eastAsia"/>
          <w:sz w:val="32"/>
          <w:szCs w:val="32"/>
        </w:rPr>
        <w:t>2019年，市本级新增政府债务限额126445万元，安排用于莆田学院新校区建设30341万元、国投</w:t>
      </w:r>
      <w:proofErr w:type="gramStart"/>
      <w:r w:rsidRPr="0032731F">
        <w:rPr>
          <w:rFonts w:ascii="仿宋" w:eastAsia="仿宋" w:hAnsi="仿宋" w:hint="eastAsia"/>
          <w:sz w:val="32"/>
          <w:szCs w:val="32"/>
        </w:rPr>
        <w:t>湄洲湾</w:t>
      </w:r>
      <w:proofErr w:type="gramEnd"/>
      <w:r w:rsidRPr="0032731F">
        <w:rPr>
          <w:rFonts w:ascii="仿宋" w:eastAsia="仿宋" w:hAnsi="仿宋" w:hint="eastAsia"/>
          <w:sz w:val="32"/>
          <w:szCs w:val="32"/>
        </w:rPr>
        <w:t>石门澳陆域填海一期（石门</w:t>
      </w:r>
      <w:proofErr w:type="gramStart"/>
      <w:r w:rsidRPr="0032731F">
        <w:rPr>
          <w:rFonts w:ascii="仿宋" w:eastAsia="仿宋" w:hAnsi="仿宋" w:hint="eastAsia"/>
          <w:sz w:val="32"/>
          <w:szCs w:val="32"/>
        </w:rPr>
        <w:t>澳产业园基础</w:t>
      </w:r>
      <w:proofErr w:type="gramEnd"/>
      <w:r w:rsidRPr="0032731F">
        <w:rPr>
          <w:rFonts w:ascii="仿宋" w:eastAsia="仿宋" w:hAnsi="仿宋" w:hint="eastAsia"/>
          <w:sz w:val="32"/>
          <w:szCs w:val="32"/>
        </w:rPr>
        <w:t>设施建设）28000万元、新福厦铁路莆田段14400万元、木兰溪防洪生态治理工程10000万元、棚户区改造项目35000万元及其他项目8704万元。2019年，市本级地方政府债券还本支出24010万元；市本级地方政府债券付息支出43672万元。截至2019年底，市本级政府债务余额1503481万元，债务余额严格控制在省财政核定的限额1720877万元内。</w:t>
      </w:r>
    </w:p>
    <w:p w:rsidR="00244795" w:rsidRPr="0032731F" w:rsidRDefault="00244795" w:rsidP="00244795">
      <w:pPr>
        <w:ind w:firstLineChars="200" w:firstLine="640"/>
        <w:rPr>
          <w:rFonts w:ascii="黑体" w:eastAsia="黑体" w:hAnsi="黑体"/>
          <w:sz w:val="32"/>
          <w:szCs w:val="32"/>
        </w:rPr>
      </w:pPr>
      <w:r w:rsidRPr="0032731F">
        <w:rPr>
          <w:rFonts w:ascii="黑体" w:eastAsia="黑体" w:hAnsi="黑体" w:hint="eastAsia"/>
          <w:sz w:val="32"/>
          <w:szCs w:val="32"/>
        </w:rPr>
        <w:t>四、预算绩效开展情况</w:t>
      </w:r>
    </w:p>
    <w:p w:rsidR="00244795" w:rsidRPr="0032731F" w:rsidRDefault="00244795" w:rsidP="00244795">
      <w:pPr>
        <w:ind w:firstLineChars="200" w:firstLine="640"/>
        <w:rPr>
          <w:rFonts w:ascii="仿宋" w:eastAsia="仿宋" w:hAnsi="仿宋"/>
          <w:sz w:val="32"/>
          <w:szCs w:val="32"/>
        </w:rPr>
      </w:pPr>
      <w:r w:rsidRPr="0032731F">
        <w:rPr>
          <w:rFonts w:ascii="仿宋" w:eastAsia="仿宋" w:hAnsi="仿宋" w:hint="eastAsia"/>
          <w:sz w:val="32"/>
          <w:szCs w:val="32"/>
        </w:rPr>
        <w:t>2019年，市财政局委托莆田学院财政绩效管理研究中心对教育、科技、扶贫等领域12个财政重点支出项目进行了绩效评价，涉及财政资金105802.71万元。其中，绩效等级达到“优”的有8项，达到“良”的有3项，评为“合格”的有1项。</w:t>
      </w:r>
      <w:bookmarkEnd w:id="0"/>
    </w:p>
    <w:sectPr w:rsidR="00244795" w:rsidRPr="0032731F" w:rsidSect="00E2487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0E" w:rsidRDefault="00E9430E" w:rsidP="005F593C">
      <w:r>
        <w:separator/>
      </w:r>
    </w:p>
  </w:endnote>
  <w:endnote w:type="continuationSeparator" w:id="0">
    <w:p w:rsidR="00E9430E" w:rsidRDefault="00E9430E" w:rsidP="005F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39912"/>
      <w:docPartObj>
        <w:docPartGallery w:val="Page Numbers (Bottom of Page)"/>
        <w:docPartUnique/>
      </w:docPartObj>
    </w:sdtPr>
    <w:sdtEndPr/>
    <w:sdtContent>
      <w:p w:rsidR="00E24876" w:rsidRDefault="00E24876">
        <w:pPr>
          <w:pStyle w:val="a4"/>
          <w:jc w:val="center"/>
        </w:pPr>
        <w:r>
          <w:fldChar w:fldCharType="begin"/>
        </w:r>
        <w:r>
          <w:instrText>PAGE   \* MERGEFORMAT</w:instrText>
        </w:r>
        <w:r>
          <w:fldChar w:fldCharType="separate"/>
        </w:r>
        <w:r w:rsidR="0032731F" w:rsidRPr="0032731F">
          <w:rPr>
            <w:noProof/>
            <w:lang w:val="zh-CN"/>
          </w:rPr>
          <w:t>-</w:t>
        </w:r>
        <w:r w:rsidR="0032731F">
          <w:rPr>
            <w:noProof/>
          </w:rPr>
          <w:t xml:space="preserve"> 22 -</w:t>
        </w:r>
        <w:r>
          <w:fldChar w:fldCharType="end"/>
        </w:r>
      </w:p>
    </w:sdtContent>
  </w:sdt>
  <w:p w:rsidR="00E24876" w:rsidRDefault="00E248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0E" w:rsidRDefault="00E9430E" w:rsidP="005F593C">
      <w:r>
        <w:separator/>
      </w:r>
    </w:p>
  </w:footnote>
  <w:footnote w:type="continuationSeparator" w:id="0">
    <w:p w:rsidR="00E9430E" w:rsidRDefault="00E9430E" w:rsidP="005F5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1046"/>
    <w:multiLevelType w:val="hybridMultilevel"/>
    <w:tmpl w:val="AF0CCBE2"/>
    <w:lvl w:ilvl="0" w:tplc="561E2A1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D9"/>
    <w:rsid w:val="0001383E"/>
    <w:rsid w:val="00016CC2"/>
    <w:rsid w:val="000248B8"/>
    <w:rsid w:val="00045C77"/>
    <w:rsid w:val="00055995"/>
    <w:rsid w:val="00087B60"/>
    <w:rsid w:val="000947D9"/>
    <w:rsid w:val="001570EA"/>
    <w:rsid w:val="001C514C"/>
    <w:rsid w:val="001E32DA"/>
    <w:rsid w:val="00244795"/>
    <w:rsid w:val="00294359"/>
    <w:rsid w:val="002E1F5F"/>
    <w:rsid w:val="0032731F"/>
    <w:rsid w:val="003467AB"/>
    <w:rsid w:val="00375603"/>
    <w:rsid w:val="00377643"/>
    <w:rsid w:val="003A0D26"/>
    <w:rsid w:val="004179FF"/>
    <w:rsid w:val="00435BA1"/>
    <w:rsid w:val="00453D43"/>
    <w:rsid w:val="004E67B3"/>
    <w:rsid w:val="005939E5"/>
    <w:rsid w:val="005F593C"/>
    <w:rsid w:val="00643F25"/>
    <w:rsid w:val="0065660C"/>
    <w:rsid w:val="006642C6"/>
    <w:rsid w:val="00670A88"/>
    <w:rsid w:val="007855ED"/>
    <w:rsid w:val="007A25F0"/>
    <w:rsid w:val="007E074C"/>
    <w:rsid w:val="008136D9"/>
    <w:rsid w:val="0086533C"/>
    <w:rsid w:val="00865DEA"/>
    <w:rsid w:val="00875816"/>
    <w:rsid w:val="00921C50"/>
    <w:rsid w:val="00924886"/>
    <w:rsid w:val="00A920CF"/>
    <w:rsid w:val="00AC15C5"/>
    <w:rsid w:val="00AE2AC1"/>
    <w:rsid w:val="00B00B58"/>
    <w:rsid w:val="00B023CE"/>
    <w:rsid w:val="00B1286A"/>
    <w:rsid w:val="00B839B7"/>
    <w:rsid w:val="00BD76CB"/>
    <w:rsid w:val="00C51E4B"/>
    <w:rsid w:val="00C70140"/>
    <w:rsid w:val="00C7459A"/>
    <w:rsid w:val="00C935B0"/>
    <w:rsid w:val="00C93FBF"/>
    <w:rsid w:val="00CB396E"/>
    <w:rsid w:val="00D03C50"/>
    <w:rsid w:val="00D964B3"/>
    <w:rsid w:val="00E24876"/>
    <w:rsid w:val="00E55021"/>
    <w:rsid w:val="00E9430E"/>
    <w:rsid w:val="00EA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93041">
      <w:bodyDiv w:val="1"/>
      <w:marLeft w:val="0"/>
      <w:marRight w:val="0"/>
      <w:marTop w:val="0"/>
      <w:marBottom w:val="0"/>
      <w:divBdr>
        <w:top w:val="none" w:sz="0" w:space="0" w:color="auto"/>
        <w:left w:val="none" w:sz="0" w:space="0" w:color="auto"/>
        <w:bottom w:val="none" w:sz="0" w:space="0" w:color="auto"/>
        <w:right w:val="none" w:sz="0" w:space="0" w:color="auto"/>
      </w:divBdr>
    </w:div>
    <w:div w:id="12916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1CB9-6423-423E-A7D2-4C43BE40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1673</Words>
  <Characters>9540</Characters>
  <Application>Microsoft Office Word</Application>
  <DocSecurity>0</DocSecurity>
  <Lines>79</Lines>
  <Paragraphs>22</Paragraphs>
  <ScaleCrop>false</ScaleCrop>
  <Company>http://sdwm.org</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shendu</cp:lastModifiedBy>
  <cp:revision>19</cp:revision>
  <cp:lastPrinted>2019-01-30T08:20:00Z</cp:lastPrinted>
  <dcterms:created xsi:type="dcterms:W3CDTF">2019-09-06T01:09:00Z</dcterms:created>
  <dcterms:modified xsi:type="dcterms:W3CDTF">2020-09-09T02:18:00Z</dcterms:modified>
</cp:coreProperties>
</file>