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7D7" w:rsidRDefault="007D07D7">
      <w:pPr>
        <w:ind w:firstLineChars="0" w:firstLine="0"/>
        <w:rPr>
          <w:rFonts w:ascii="方正小标宋简体" w:eastAsia="方正小标宋简体" w:hAnsi="方正小标宋简体" w:cs="Times New Roman"/>
          <w:sz w:val="40"/>
          <w:szCs w:val="40"/>
        </w:rPr>
      </w:pPr>
    </w:p>
    <w:p w:rsidR="007D07D7" w:rsidRDefault="007D07D7">
      <w:pPr>
        <w:ind w:firstLineChars="0" w:firstLine="0"/>
        <w:jc w:val="center"/>
        <w:rPr>
          <w:rFonts w:ascii="方正小标宋简体" w:eastAsia="方正小标宋简体" w:hAnsi="方正小标宋简体" w:cs="Times New Roman"/>
          <w:sz w:val="40"/>
          <w:szCs w:val="40"/>
        </w:rPr>
      </w:pPr>
    </w:p>
    <w:p w:rsidR="007D07D7" w:rsidRDefault="007D07D7" w:rsidP="00D042B4">
      <w:pPr>
        <w:pStyle w:val="Flietext"/>
        <w:ind w:firstLine="800"/>
        <w:rPr>
          <w:rFonts w:ascii="方正小标宋简体" w:eastAsia="方正小标宋简体" w:hAnsi="方正小标宋简体" w:cs="Times New Roman"/>
          <w:sz w:val="40"/>
          <w:szCs w:val="40"/>
        </w:rPr>
      </w:pPr>
    </w:p>
    <w:p w:rsidR="007D07D7" w:rsidRDefault="007D07D7" w:rsidP="006C2925">
      <w:pPr>
        <w:ind w:firstLineChars="0" w:firstLine="0"/>
        <w:jc w:val="center"/>
        <w:rPr>
          <w:rFonts w:ascii="方正小标宋简体" w:eastAsia="方正小标宋简体" w:hAnsi="方正小标宋简体" w:cs="Times New Roman"/>
          <w:sz w:val="40"/>
          <w:szCs w:val="40"/>
        </w:rPr>
      </w:pPr>
      <w:r>
        <w:rPr>
          <w:rFonts w:ascii="方正小标宋简体" w:eastAsia="方正小标宋简体" w:hAnsi="方正小标宋简体" w:cs="方正小标宋简体" w:hint="eastAsia"/>
          <w:sz w:val="40"/>
          <w:szCs w:val="40"/>
        </w:rPr>
        <w:t>莆田市“十四五”卫生健康发展专项规划</w:t>
      </w:r>
    </w:p>
    <w:p w:rsidR="007D07D7" w:rsidRPr="006C2925" w:rsidRDefault="007D07D7" w:rsidP="00D042B4">
      <w:pPr>
        <w:ind w:firstLine="720"/>
        <w:jc w:val="center"/>
        <w:rPr>
          <w:rFonts w:ascii="方正小标宋简体" w:eastAsia="方正小标宋简体" w:hAnsi="方正小标宋简体" w:cs="Times New Roman"/>
          <w:sz w:val="36"/>
          <w:szCs w:val="36"/>
        </w:rPr>
      </w:pPr>
    </w:p>
    <w:p w:rsidR="007D07D7" w:rsidRDefault="007D07D7" w:rsidP="00D042B4">
      <w:pPr>
        <w:ind w:firstLine="720"/>
        <w:jc w:val="center"/>
        <w:rPr>
          <w:rFonts w:ascii="方正小标宋简体" w:eastAsia="方正小标宋简体" w:hAnsi="方正小标宋简体" w:cs="Times New Roman"/>
          <w:sz w:val="36"/>
          <w:szCs w:val="36"/>
        </w:rPr>
      </w:pPr>
    </w:p>
    <w:p w:rsidR="007D07D7" w:rsidRDefault="007D07D7" w:rsidP="00D042B4">
      <w:pPr>
        <w:ind w:firstLine="720"/>
        <w:jc w:val="center"/>
        <w:rPr>
          <w:rFonts w:ascii="方正小标宋简体" w:eastAsia="方正小标宋简体" w:hAnsi="方正小标宋简体" w:cs="Times New Roman"/>
          <w:sz w:val="36"/>
          <w:szCs w:val="36"/>
        </w:rPr>
      </w:pPr>
    </w:p>
    <w:p w:rsidR="007D07D7" w:rsidRDefault="007D07D7" w:rsidP="00D042B4">
      <w:pPr>
        <w:ind w:firstLine="720"/>
        <w:jc w:val="center"/>
        <w:rPr>
          <w:rFonts w:ascii="方正小标宋简体" w:eastAsia="方正小标宋简体" w:hAnsi="方正小标宋简体" w:cs="Times New Roman"/>
          <w:sz w:val="36"/>
          <w:szCs w:val="36"/>
        </w:rPr>
      </w:pPr>
    </w:p>
    <w:p w:rsidR="007D07D7" w:rsidRDefault="007D07D7" w:rsidP="00D042B4">
      <w:pPr>
        <w:ind w:firstLine="720"/>
        <w:jc w:val="center"/>
        <w:rPr>
          <w:rFonts w:ascii="方正小标宋简体" w:eastAsia="方正小标宋简体" w:hAnsi="方正小标宋简体" w:cs="Times New Roman"/>
          <w:sz w:val="36"/>
          <w:szCs w:val="36"/>
        </w:rPr>
      </w:pPr>
    </w:p>
    <w:p w:rsidR="007D07D7" w:rsidRDefault="007D07D7">
      <w:pPr>
        <w:ind w:firstLineChars="0" w:firstLine="0"/>
        <w:rPr>
          <w:rFonts w:ascii="方正小标宋简体" w:eastAsia="方正小标宋简体" w:hAnsi="方正小标宋简体" w:cs="Times New Roman"/>
          <w:sz w:val="36"/>
          <w:szCs w:val="36"/>
        </w:rPr>
      </w:pPr>
    </w:p>
    <w:p w:rsidR="007D07D7" w:rsidRDefault="007D07D7" w:rsidP="00D042B4">
      <w:pPr>
        <w:ind w:firstLine="720"/>
        <w:jc w:val="center"/>
        <w:rPr>
          <w:rFonts w:ascii="方正小标宋简体" w:eastAsia="方正小标宋简体" w:hAnsi="方正小标宋简体" w:cs="Times New Roman"/>
          <w:sz w:val="36"/>
          <w:szCs w:val="36"/>
        </w:rPr>
      </w:pPr>
    </w:p>
    <w:p w:rsidR="007D07D7" w:rsidRDefault="007D07D7" w:rsidP="00D042B4">
      <w:pPr>
        <w:ind w:firstLine="720"/>
        <w:jc w:val="center"/>
        <w:rPr>
          <w:rFonts w:ascii="方正小标宋简体" w:eastAsia="方正小标宋简体" w:hAnsi="方正小标宋简体" w:cs="Times New Roman"/>
          <w:sz w:val="36"/>
          <w:szCs w:val="36"/>
        </w:rPr>
      </w:pPr>
    </w:p>
    <w:p w:rsidR="007D07D7" w:rsidRDefault="007D07D7" w:rsidP="00D042B4">
      <w:pPr>
        <w:ind w:firstLine="720"/>
        <w:jc w:val="center"/>
        <w:rPr>
          <w:rFonts w:ascii="方正小标宋简体" w:eastAsia="方正小标宋简体" w:hAnsi="方正小标宋简体" w:cs="Times New Roman"/>
          <w:sz w:val="36"/>
          <w:szCs w:val="36"/>
        </w:rPr>
      </w:pPr>
    </w:p>
    <w:p w:rsidR="007D07D7" w:rsidRDefault="007D07D7">
      <w:pPr>
        <w:ind w:firstLineChars="0" w:firstLine="0"/>
        <w:jc w:val="center"/>
        <w:rPr>
          <w:rFonts w:ascii="仿宋" w:eastAsia="仿宋" w:hAnsi="仿宋" w:cs="Times New Roman"/>
          <w:color w:val="000000"/>
          <w:sz w:val="30"/>
          <w:szCs w:val="30"/>
        </w:rPr>
      </w:pPr>
    </w:p>
    <w:p w:rsidR="007D07D7" w:rsidRDefault="007D07D7" w:rsidP="00D042B4">
      <w:pPr>
        <w:pStyle w:val="Flietext"/>
        <w:ind w:firstLine="600"/>
        <w:rPr>
          <w:rFonts w:ascii="仿宋" w:eastAsia="仿宋" w:hAnsi="仿宋" w:cs="Times New Roman"/>
          <w:color w:val="000000"/>
          <w:sz w:val="30"/>
          <w:szCs w:val="30"/>
        </w:rPr>
      </w:pPr>
    </w:p>
    <w:p w:rsidR="007D07D7" w:rsidRDefault="007D07D7" w:rsidP="00D042B4">
      <w:pPr>
        <w:pStyle w:val="Flietext"/>
        <w:ind w:firstLine="600"/>
        <w:rPr>
          <w:rFonts w:ascii="仿宋" w:eastAsia="仿宋" w:hAnsi="仿宋" w:cs="Times New Roman"/>
          <w:color w:val="000000"/>
          <w:sz w:val="30"/>
          <w:szCs w:val="30"/>
        </w:rPr>
      </w:pPr>
    </w:p>
    <w:p w:rsidR="007D07D7" w:rsidRDefault="007D07D7" w:rsidP="00BA6942">
      <w:pPr>
        <w:ind w:firstLineChars="0" w:firstLine="0"/>
        <w:rPr>
          <w:rFonts w:ascii="黑体" w:eastAsia="黑体" w:hAnsi="黑体" w:cs="Times New Roman"/>
          <w:sz w:val="36"/>
          <w:szCs w:val="36"/>
        </w:rPr>
      </w:pPr>
    </w:p>
    <w:p w:rsidR="007D07D7" w:rsidRDefault="007D07D7" w:rsidP="00D042B4">
      <w:pPr>
        <w:pStyle w:val="Flietext"/>
        <w:rPr>
          <w:rFonts w:cs="Times New Roman"/>
        </w:rPr>
      </w:pPr>
    </w:p>
    <w:p w:rsidR="007D07D7" w:rsidRDefault="007D07D7" w:rsidP="00D042B4">
      <w:pPr>
        <w:pStyle w:val="Flietext"/>
        <w:rPr>
          <w:rFonts w:cs="Times New Roman"/>
        </w:rPr>
      </w:pPr>
    </w:p>
    <w:p w:rsidR="007D07D7" w:rsidRPr="00B363DB" w:rsidRDefault="007D07D7" w:rsidP="00D042B4">
      <w:pPr>
        <w:pStyle w:val="Flietext"/>
        <w:rPr>
          <w:rFonts w:cs="Times New Roman"/>
        </w:rPr>
      </w:pPr>
    </w:p>
    <w:p w:rsidR="007D07D7" w:rsidRDefault="007D07D7">
      <w:pPr>
        <w:ind w:firstLineChars="0" w:firstLine="0"/>
        <w:jc w:val="center"/>
        <w:rPr>
          <w:rFonts w:ascii="黑体" w:eastAsia="黑体" w:hAnsi="黑体" w:cs="Times New Roman"/>
          <w:sz w:val="52"/>
          <w:szCs w:val="52"/>
        </w:rPr>
      </w:pPr>
      <w:r>
        <w:rPr>
          <w:rFonts w:ascii="黑体" w:eastAsia="黑体" w:hAnsi="黑体" w:cs="黑体" w:hint="eastAsia"/>
          <w:sz w:val="36"/>
          <w:szCs w:val="36"/>
        </w:rPr>
        <w:t>目</w:t>
      </w:r>
      <w:r>
        <w:rPr>
          <w:rFonts w:ascii="黑体" w:eastAsia="黑体" w:hAnsi="黑体" w:cs="黑体"/>
          <w:sz w:val="36"/>
          <w:szCs w:val="36"/>
        </w:rPr>
        <w:t xml:space="preserve"> </w:t>
      </w:r>
      <w:r>
        <w:rPr>
          <w:rFonts w:ascii="黑体" w:eastAsia="黑体" w:hAnsi="黑体" w:cs="黑体" w:hint="eastAsia"/>
          <w:sz w:val="36"/>
          <w:szCs w:val="36"/>
        </w:rPr>
        <w:t>录</w:t>
      </w:r>
    </w:p>
    <w:p w:rsidR="007D07D7" w:rsidRPr="006C3F98" w:rsidRDefault="00ED153A" w:rsidP="006C3F98">
      <w:pPr>
        <w:pStyle w:val="WPSOffice2"/>
        <w:tabs>
          <w:tab w:val="right" w:leader="dot" w:pos="8504"/>
        </w:tabs>
        <w:spacing w:line="560" w:lineRule="exact"/>
        <w:ind w:leftChars="0" w:left="0"/>
        <w:rPr>
          <w:rFonts w:ascii="仿宋_GB2312" w:eastAsia="仿宋_GB2312"/>
          <w:sz w:val="32"/>
          <w:szCs w:val="32"/>
        </w:rPr>
      </w:pPr>
      <w:r w:rsidRPr="00ED153A">
        <w:rPr>
          <w:sz w:val="28"/>
          <w:szCs w:val="28"/>
        </w:rPr>
        <w:fldChar w:fldCharType="begin"/>
      </w:r>
      <w:r w:rsidR="007D07D7">
        <w:rPr>
          <w:sz w:val="28"/>
          <w:szCs w:val="28"/>
        </w:rPr>
        <w:instrText xml:space="preserve">TOC \o "1-3" \h \u </w:instrText>
      </w:r>
      <w:r w:rsidRPr="00ED153A">
        <w:rPr>
          <w:sz w:val="28"/>
          <w:szCs w:val="28"/>
        </w:rPr>
        <w:fldChar w:fldCharType="separate"/>
      </w:r>
      <w:hyperlink w:anchor="_Toc16994" w:history="1">
        <w:r w:rsidR="007D07D7" w:rsidRPr="00DB7E5D">
          <w:rPr>
            <w:rFonts w:ascii="黑体" w:eastAsia="黑体" w:hAnsi="黑体" w:cs="黑体" w:hint="eastAsia"/>
            <w:sz w:val="32"/>
            <w:szCs w:val="32"/>
          </w:rPr>
          <w:t>前</w:t>
        </w:r>
        <w:r w:rsidR="007D07D7" w:rsidRPr="00DB7E5D">
          <w:rPr>
            <w:rFonts w:ascii="黑体" w:eastAsia="黑体" w:hAnsi="黑体" w:cs="黑体"/>
            <w:sz w:val="32"/>
            <w:szCs w:val="32"/>
          </w:rPr>
          <w:t xml:space="preserve">  </w:t>
        </w:r>
        <w:r w:rsidR="007D07D7" w:rsidRPr="00DB7E5D">
          <w:rPr>
            <w:rFonts w:ascii="黑体" w:eastAsia="黑体" w:hAnsi="黑体" w:cs="黑体" w:hint="eastAsia"/>
            <w:sz w:val="32"/>
            <w:szCs w:val="32"/>
          </w:rPr>
          <w:t>言</w:t>
        </w:r>
        <w:r w:rsidR="007D07D7" w:rsidRPr="006C3F98">
          <w:rPr>
            <w:rFonts w:ascii="仿宋_GB2312" w:eastAsia="仿宋_GB2312"/>
            <w:sz w:val="32"/>
            <w:szCs w:val="32"/>
          </w:rPr>
          <w:tab/>
        </w:r>
        <w:r w:rsidR="007D07D7" w:rsidRPr="006C3F98">
          <w:rPr>
            <w:rFonts w:ascii="仿宋_GB2312" w:eastAsia="仿宋_GB2312" w:cs="仿宋_GB2312"/>
            <w:sz w:val="32"/>
            <w:szCs w:val="32"/>
          </w:rPr>
          <w:t>7</w:t>
        </w:r>
      </w:hyperlink>
    </w:p>
    <w:p w:rsidR="007D07D7" w:rsidRPr="006C3F98" w:rsidRDefault="00ED153A" w:rsidP="006C3F98">
      <w:pPr>
        <w:pStyle w:val="WPSOffice2"/>
        <w:tabs>
          <w:tab w:val="right" w:leader="dot" w:pos="8504"/>
        </w:tabs>
        <w:spacing w:line="560" w:lineRule="exact"/>
        <w:ind w:leftChars="0" w:left="0"/>
        <w:rPr>
          <w:rFonts w:ascii="仿宋_GB2312" w:eastAsia="仿宋_GB2312"/>
          <w:sz w:val="32"/>
          <w:szCs w:val="32"/>
        </w:rPr>
      </w:pPr>
      <w:hyperlink w:anchor="_Toc12235" w:history="1">
        <w:r w:rsidR="007D07D7" w:rsidRPr="006C3F98">
          <w:rPr>
            <w:rFonts w:ascii="黑体" w:eastAsia="黑体" w:hAnsi="黑体" w:cs="黑体" w:hint="eastAsia"/>
            <w:sz w:val="32"/>
            <w:szCs w:val="32"/>
          </w:rPr>
          <w:t>第一章</w:t>
        </w:r>
        <w:r w:rsidR="007D07D7" w:rsidRPr="006C3F98">
          <w:rPr>
            <w:rFonts w:ascii="黑体" w:eastAsia="黑体" w:hAnsi="黑体" w:cs="黑体"/>
            <w:sz w:val="32"/>
            <w:szCs w:val="32"/>
          </w:rPr>
          <w:t xml:space="preserve"> </w:t>
        </w:r>
        <w:r w:rsidR="007D07D7" w:rsidRPr="006C3F98">
          <w:rPr>
            <w:rFonts w:ascii="黑体" w:eastAsia="黑体" w:hAnsi="黑体" w:cs="黑体" w:hint="eastAsia"/>
            <w:sz w:val="32"/>
            <w:szCs w:val="32"/>
          </w:rPr>
          <w:t>规划背景</w:t>
        </w:r>
        <w:r w:rsidR="007D07D7" w:rsidRPr="006C3F98">
          <w:rPr>
            <w:rFonts w:ascii="仿宋_GB2312" w:eastAsia="仿宋_GB2312"/>
            <w:sz w:val="32"/>
            <w:szCs w:val="32"/>
          </w:rPr>
          <w:tab/>
        </w:r>
        <w:r w:rsidR="007D07D7" w:rsidRPr="006C3F98">
          <w:rPr>
            <w:rFonts w:ascii="仿宋_GB2312" w:eastAsia="仿宋_GB2312" w:cs="仿宋_GB2312"/>
            <w:sz w:val="32"/>
            <w:szCs w:val="32"/>
          </w:rPr>
          <w:t>9</w:t>
        </w:r>
      </w:hyperlink>
    </w:p>
    <w:p w:rsidR="007D07D7" w:rsidRPr="006C3F98" w:rsidRDefault="00ED153A">
      <w:pPr>
        <w:pStyle w:val="WPSOffice2"/>
        <w:tabs>
          <w:tab w:val="right" w:leader="dot" w:pos="8504"/>
        </w:tabs>
        <w:spacing w:line="560" w:lineRule="exact"/>
        <w:ind w:leftChars="0" w:left="0"/>
        <w:rPr>
          <w:rFonts w:ascii="仿宋_GB2312" w:eastAsia="仿宋_GB2312"/>
          <w:sz w:val="32"/>
          <w:szCs w:val="32"/>
        </w:rPr>
      </w:pPr>
      <w:hyperlink w:anchor="_Toc9206" w:history="1">
        <w:r w:rsidR="007D07D7" w:rsidRPr="006C3F98">
          <w:rPr>
            <w:rFonts w:ascii="楷体_GB2312" w:eastAsia="楷体_GB2312" w:cs="楷体_GB2312" w:hint="eastAsia"/>
            <w:sz w:val="32"/>
            <w:szCs w:val="32"/>
          </w:rPr>
          <w:t>第一节</w:t>
        </w:r>
        <w:r w:rsidR="007D07D7" w:rsidRPr="006C3F98">
          <w:rPr>
            <w:rFonts w:ascii="楷体_GB2312" w:eastAsia="楷体_GB2312" w:cs="楷体_GB2312"/>
            <w:sz w:val="32"/>
            <w:szCs w:val="32"/>
          </w:rPr>
          <w:t xml:space="preserve"> </w:t>
        </w:r>
        <w:r w:rsidR="007D07D7" w:rsidRPr="006C3F98">
          <w:rPr>
            <w:rFonts w:ascii="楷体_GB2312" w:eastAsia="楷体_GB2312" w:cs="楷体_GB2312" w:hint="eastAsia"/>
            <w:sz w:val="32"/>
            <w:szCs w:val="32"/>
          </w:rPr>
          <w:t>发展基础</w:t>
        </w:r>
        <w:r w:rsidR="007D07D7" w:rsidRPr="006C3F98">
          <w:rPr>
            <w:rFonts w:ascii="仿宋_GB2312" w:eastAsia="仿宋_GB2312"/>
            <w:sz w:val="32"/>
            <w:szCs w:val="32"/>
          </w:rPr>
          <w:tab/>
        </w:r>
        <w:r w:rsidR="007D07D7" w:rsidRPr="006C3F98">
          <w:rPr>
            <w:rFonts w:ascii="仿宋_GB2312" w:eastAsia="仿宋_GB2312" w:cs="仿宋_GB2312"/>
            <w:sz w:val="32"/>
            <w:szCs w:val="32"/>
          </w:rPr>
          <w:t>9</w:t>
        </w:r>
      </w:hyperlink>
    </w:p>
    <w:p w:rsidR="007D07D7" w:rsidRPr="006C3F98" w:rsidRDefault="00ED153A" w:rsidP="00D042B4">
      <w:pPr>
        <w:pStyle w:val="WPSOffice2"/>
        <w:tabs>
          <w:tab w:val="right" w:leader="dot" w:pos="8504"/>
        </w:tabs>
        <w:spacing w:line="560" w:lineRule="exact"/>
        <w:ind w:leftChars="63" w:left="202" w:firstLineChars="100" w:firstLine="200"/>
        <w:rPr>
          <w:rFonts w:ascii="仿宋_GB2312" w:eastAsia="仿宋_GB2312"/>
          <w:sz w:val="32"/>
          <w:szCs w:val="32"/>
        </w:rPr>
      </w:pPr>
      <w:hyperlink w:anchor="_Toc6130" w:history="1">
        <w:r w:rsidR="007D07D7" w:rsidRPr="006C3F98">
          <w:rPr>
            <w:rFonts w:ascii="仿宋_GB2312" w:eastAsia="仿宋_GB2312" w:cs="仿宋_GB2312" w:hint="eastAsia"/>
            <w:sz w:val="32"/>
            <w:szCs w:val="32"/>
          </w:rPr>
          <w:t>一、健康莆田行动启动实施</w:t>
        </w:r>
        <w:r w:rsidR="007D07D7" w:rsidRPr="006C3F98">
          <w:rPr>
            <w:rFonts w:ascii="仿宋_GB2312" w:eastAsia="仿宋_GB2312"/>
            <w:sz w:val="32"/>
            <w:szCs w:val="32"/>
          </w:rPr>
          <w:tab/>
        </w:r>
        <w:r w:rsidR="007D07D7" w:rsidRPr="006C3F98">
          <w:rPr>
            <w:rFonts w:ascii="仿宋_GB2312" w:eastAsia="仿宋_GB2312" w:cs="仿宋_GB2312"/>
            <w:sz w:val="32"/>
            <w:szCs w:val="32"/>
          </w:rPr>
          <w:t>9</w:t>
        </w:r>
      </w:hyperlink>
    </w:p>
    <w:p w:rsidR="007D07D7" w:rsidRPr="006C3F98" w:rsidRDefault="00ED153A" w:rsidP="00D042B4">
      <w:pPr>
        <w:pStyle w:val="WPSOffice2"/>
        <w:tabs>
          <w:tab w:val="right" w:leader="dot" w:pos="8504"/>
        </w:tabs>
        <w:spacing w:line="560" w:lineRule="exact"/>
        <w:ind w:leftChars="63" w:left="202" w:firstLineChars="100" w:firstLine="200"/>
        <w:rPr>
          <w:rFonts w:ascii="仿宋_GB2312" w:eastAsia="仿宋_GB2312"/>
          <w:sz w:val="32"/>
          <w:szCs w:val="32"/>
        </w:rPr>
      </w:pPr>
      <w:hyperlink w:anchor="_Toc31090" w:history="1">
        <w:r w:rsidR="007D07D7" w:rsidRPr="006C3F98">
          <w:rPr>
            <w:rFonts w:ascii="仿宋_GB2312" w:eastAsia="仿宋_GB2312" w:cs="仿宋_GB2312" w:hint="eastAsia"/>
            <w:sz w:val="32"/>
            <w:szCs w:val="32"/>
          </w:rPr>
          <w:t>二、医药卫生改革深入推进</w:t>
        </w:r>
        <w:r w:rsidR="007D07D7" w:rsidRPr="006C3F98">
          <w:rPr>
            <w:rFonts w:ascii="仿宋_GB2312" w:eastAsia="仿宋_GB2312"/>
            <w:sz w:val="32"/>
            <w:szCs w:val="32"/>
          </w:rPr>
          <w:tab/>
        </w:r>
        <w:r w:rsidR="007D07D7" w:rsidRPr="006C3F98">
          <w:rPr>
            <w:rFonts w:ascii="仿宋_GB2312" w:eastAsia="仿宋_GB2312" w:cs="仿宋_GB2312"/>
            <w:sz w:val="32"/>
            <w:szCs w:val="32"/>
          </w:rPr>
          <w:t>10</w:t>
        </w:r>
      </w:hyperlink>
    </w:p>
    <w:p w:rsidR="007D07D7" w:rsidRPr="006C3F98" w:rsidRDefault="00ED153A" w:rsidP="00D042B4">
      <w:pPr>
        <w:pStyle w:val="WPSOffice2"/>
        <w:tabs>
          <w:tab w:val="right" w:leader="dot" w:pos="8504"/>
        </w:tabs>
        <w:spacing w:line="560" w:lineRule="exact"/>
        <w:ind w:leftChars="63" w:left="202" w:firstLineChars="100" w:firstLine="200"/>
        <w:rPr>
          <w:rFonts w:ascii="仿宋_GB2312" w:eastAsia="仿宋_GB2312"/>
          <w:sz w:val="32"/>
          <w:szCs w:val="32"/>
        </w:rPr>
      </w:pPr>
      <w:hyperlink w:anchor="_Toc20426" w:history="1">
        <w:r w:rsidR="007D07D7" w:rsidRPr="006C3F98">
          <w:rPr>
            <w:rFonts w:ascii="仿宋_GB2312" w:eastAsia="仿宋_GB2312" w:cs="仿宋_GB2312" w:hint="eastAsia"/>
            <w:sz w:val="32"/>
            <w:szCs w:val="32"/>
          </w:rPr>
          <w:t>三、医疗健康服务提质增效</w:t>
        </w:r>
        <w:r w:rsidR="007D07D7" w:rsidRPr="006C3F98">
          <w:rPr>
            <w:rFonts w:ascii="仿宋_GB2312" w:eastAsia="仿宋_GB2312"/>
            <w:sz w:val="32"/>
            <w:szCs w:val="32"/>
          </w:rPr>
          <w:tab/>
        </w:r>
        <w:r w:rsidR="007D07D7" w:rsidRPr="006C3F98">
          <w:rPr>
            <w:rFonts w:ascii="仿宋_GB2312" w:eastAsia="仿宋_GB2312" w:cs="仿宋_GB2312"/>
            <w:sz w:val="32"/>
            <w:szCs w:val="32"/>
          </w:rPr>
          <w:t>10</w:t>
        </w:r>
      </w:hyperlink>
    </w:p>
    <w:p w:rsidR="007D07D7" w:rsidRPr="006C3F98" w:rsidRDefault="00ED153A" w:rsidP="00D042B4">
      <w:pPr>
        <w:pStyle w:val="WPSOffice2"/>
        <w:tabs>
          <w:tab w:val="right" w:leader="dot" w:pos="8504"/>
        </w:tabs>
        <w:spacing w:line="560" w:lineRule="exact"/>
        <w:ind w:leftChars="63" w:left="202" w:firstLineChars="100" w:firstLine="200"/>
        <w:rPr>
          <w:rFonts w:ascii="仿宋_GB2312" w:eastAsia="仿宋_GB2312"/>
          <w:sz w:val="32"/>
          <w:szCs w:val="32"/>
        </w:rPr>
      </w:pPr>
      <w:hyperlink w:anchor="_Toc686" w:history="1">
        <w:r w:rsidR="007D07D7" w:rsidRPr="006C3F98">
          <w:rPr>
            <w:rFonts w:ascii="仿宋_GB2312" w:eastAsia="仿宋_GB2312" w:cs="仿宋_GB2312" w:hint="eastAsia"/>
            <w:sz w:val="32"/>
            <w:szCs w:val="32"/>
          </w:rPr>
          <w:t>四、卫生健康保障能力增强</w:t>
        </w:r>
        <w:r w:rsidR="007D07D7" w:rsidRPr="006C3F98">
          <w:rPr>
            <w:rFonts w:ascii="仿宋_GB2312" w:eastAsia="仿宋_GB2312"/>
            <w:sz w:val="32"/>
            <w:szCs w:val="32"/>
          </w:rPr>
          <w:tab/>
        </w:r>
        <w:r w:rsidR="007D07D7" w:rsidRPr="006C3F98">
          <w:rPr>
            <w:rFonts w:ascii="仿宋_GB2312" w:eastAsia="仿宋_GB2312" w:cs="仿宋_GB2312"/>
            <w:sz w:val="32"/>
            <w:szCs w:val="32"/>
          </w:rPr>
          <w:t>14</w:t>
        </w:r>
      </w:hyperlink>
    </w:p>
    <w:p w:rsidR="007D07D7" w:rsidRPr="006C3F98" w:rsidRDefault="007D07D7" w:rsidP="00D042B4">
      <w:pPr>
        <w:pStyle w:val="WPSOffice3"/>
        <w:tabs>
          <w:tab w:val="right" w:leader="dot" w:pos="8504"/>
        </w:tabs>
        <w:spacing w:line="560" w:lineRule="exact"/>
        <w:ind w:leftChars="0" w:left="0" w:firstLineChars="125" w:firstLine="400"/>
        <w:rPr>
          <w:rFonts w:ascii="仿宋_GB2312" w:eastAsia="仿宋_GB2312" w:cs="仿宋_GB2312"/>
          <w:sz w:val="32"/>
          <w:szCs w:val="32"/>
        </w:rPr>
      </w:pPr>
      <w:r w:rsidRPr="006C3F98">
        <w:rPr>
          <w:rFonts w:ascii="仿宋_GB2312" w:eastAsia="仿宋_GB2312" w:cs="仿宋_GB2312" w:hint="eastAsia"/>
          <w:sz w:val="32"/>
          <w:szCs w:val="32"/>
        </w:rPr>
        <w:t>五、各项卫生工作统筹推进</w:t>
      </w:r>
      <w:r w:rsidRPr="00B363DB">
        <w:rPr>
          <w:rFonts w:ascii="仿宋_GB2312" w:eastAsia="仿宋_GB2312"/>
          <w:sz w:val="32"/>
          <w:szCs w:val="32"/>
        </w:rPr>
        <w:tab/>
      </w:r>
      <w:r w:rsidRPr="006C3F98">
        <w:rPr>
          <w:rFonts w:ascii="仿宋_GB2312" w:eastAsia="仿宋_GB2312" w:cs="仿宋_GB2312"/>
          <w:sz w:val="32"/>
          <w:szCs w:val="32"/>
        </w:rPr>
        <w:t>16</w:t>
      </w:r>
    </w:p>
    <w:p w:rsidR="007D07D7" w:rsidRPr="006C3F98" w:rsidRDefault="00ED153A" w:rsidP="00D042B4">
      <w:pPr>
        <w:pStyle w:val="WPSOffice3"/>
        <w:tabs>
          <w:tab w:val="right" w:leader="dot" w:pos="8504"/>
        </w:tabs>
        <w:spacing w:line="560" w:lineRule="exact"/>
        <w:ind w:leftChars="0" w:left="0" w:firstLineChars="200" w:firstLine="400"/>
        <w:rPr>
          <w:rFonts w:ascii="仿宋_GB2312" w:eastAsia="仿宋_GB2312" w:cs="仿宋_GB2312"/>
          <w:sz w:val="32"/>
          <w:szCs w:val="32"/>
        </w:rPr>
      </w:pPr>
      <w:hyperlink w:anchor="_Toc5359" w:history="1">
        <w:r w:rsidR="007D07D7" w:rsidRPr="006C3F98">
          <w:rPr>
            <w:rFonts w:ascii="仿宋_GB2312" w:eastAsia="仿宋_GB2312" w:cs="仿宋_GB2312" w:hint="eastAsia"/>
            <w:sz w:val="32"/>
            <w:szCs w:val="32"/>
          </w:rPr>
          <w:t>六、生命健康产业稳步发展</w:t>
        </w:r>
        <w:r w:rsidR="007D07D7" w:rsidRPr="00B363DB">
          <w:rPr>
            <w:rFonts w:ascii="仿宋_GB2312" w:eastAsia="仿宋_GB2312"/>
            <w:sz w:val="32"/>
            <w:szCs w:val="32"/>
          </w:rPr>
          <w:tab/>
        </w:r>
        <w:r w:rsidR="007D07D7" w:rsidRPr="006C3F98">
          <w:rPr>
            <w:rFonts w:ascii="仿宋_GB2312" w:eastAsia="仿宋_GB2312" w:cs="仿宋_GB2312"/>
            <w:sz w:val="32"/>
            <w:szCs w:val="32"/>
          </w:rPr>
          <w:t>1</w:t>
        </w:r>
      </w:hyperlink>
      <w:r w:rsidR="007D07D7" w:rsidRPr="006C3F98">
        <w:rPr>
          <w:rFonts w:ascii="仿宋_GB2312" w:eastAsia="仿宋_GB2312" w:cs="仿宋_GB2312"/>
          <w:sz w:val="32"/>
          <w:szCs w:val="32"/>
        </w:rPr>
        <w:t>7</w:t>
      </w:r>
    </w:p>
    <w:p w:rsidR="007D07D7" w:rsidRPr="006C3F98" w:rsidRDefault="00ED153A" w:rsidP="00D042B4">
      <w:pPr>
        <w:pStyle w:val="WPSOffice3"/>
        <w:tabs>
          <w:tab w:val="right" w:leader="dot" w:pos="8504"/>
        </w:tabs>
        <w:spacing w:line="560" w:lineRule="exact"/>
        <w:ind w:leftChars="0" w:left="0" w:firstLineChars="200" w:firstLine="400"/>
        <w:rPr>
          <w:rFonts w:ascii="仿宋_GB2312" w:eastAsia="仿宋_GB2312"/>
          <w:sz w:val="32"/>
          <w:szCs w:val="32"/>
        </w:rPr>
      </w:pPr>
      <w:hyperlink w:anchor="_Toc14161" w:history="1">
        <w:r w:rsidR="007D07D7" w:rsidRPr="006C3F98">
          <w:rPr>
            <w:rFonts w:ascii="仿宋_GB2312" w:eastAsia="仿宋_GB2312" w:cs="仿宋_GB2312" w:hint="eastAsia"/>
            <w:sz w:val="32"/>
            <w:szCs w:val="32"/>
          </w:rPr>
          <w:t>七、存在主要问题</w:t>
        </w:r>
        <w:r w:rsidR="007D07D7" w:rsidRPr="00B363DB">
          <w:rPr>
            <w:rFonts w:ascii="仿宋_GB2312" w:eastAsia="仿宋_GB2312"/>
            <w:sz w:val="32"/>
            <w:szCs w:val="32"/>
          </w:rPr>
          <w:tab/>
        </w:r>
        <w:r w:rsidR="007D07D7">
          <w:rPr>
            <w:rFonts w:ascii="仿宋_GB2312" w:eastAsia="仿宋_GB2312" w:cs="仿宋_GB2312"/>
            <w:sz w:val="32"/>
            <w:szCs w:val="32"/>
          </w:rPr>
          <w:t>18</w:t>
        </w:r>
      </w:hyperlink>
    </w:p>
    <w:p w:rsidR="007D07D7" w:rsidRPr="006C3F98" w:rsidRDefault="00ED153A">
      <w:pPr>
        <w:pStyle w:val="WPSOffice2"/>
        <w:tabs>
          <w:tab w:val="right" w:leader="dot" w:pos="8504"/>
        </w:tabs>
        <w:spacing w:line="560" w:lineRule="exact"/>
        <w:ind w:leftChars="0" w:left="0"/>
        <w:rPr>
          <w:rFonts w:ascii="仿宋_GB2312" w:eastAsia="仿宋_GB2312"/>
          <w:sz w:val="32"/>
          <w:szCs w:val="32"/>
        </w:rPr>
      </w:pPr>
      <w:hyperlink w:anchor="_Toc30439" w:history="1">
        <w:r w:rsidR="007D07D7" w:rsidRPr="006C3F98">
          <w:rPr>
            <w:rFonts w:ascii="楷体_GB2312" w:eastAsia="楷体_GB2312" w:cs="楷体_GB2312" w:hint="eastAsia"/>
            <w:sz w:val="32"/>
            <w:szCs w:val="32"/>
          </w:rPr>
          <w:t>第二节</w:t>
        </w:r>
        <w:r w:rsidR="007D07D7" w:rsidRPr="006C3F98">
          <w:rPr>
            <w:rFonts w:ascii="楷体_GB2312" w:eastAsia="楷体_GB2312" w:cs="楷体_GB2312"/>
            <w:sz w:val="32"/>
            <w:szCs w:val="32"/>
          </w:rPr>
          <w:t xml:space="preserve"> </w:t>
        </w:r>
        <w:r w:rsidR="007D07D7" w:rsidRPr="006C3F98">
          <w:rPr>
            <w:rFonts w:ascii="楷体_GB2312" w:eastAsia="楷体_GB2312" w:cs="楷体_GB2312" w:hint="eastAsia"/>
            <w:sz w:val="32"/>
            <w:szCs w:val="32"/>
          </w:rPr>
          <w:t>发展环境</w:t>
        </w:r>
        <w:r w:rsidR="007D07D7" w:rsidRPr="006C3F98">
          <w:rPr>
            <w:rFonts w:ascii="仿宋_GB2312" w:eastAsia="仿宋_GB2312"/>
            <w:sz w:val="32"/>
            <w:szCs w:val="32"/>
          </w:rPr>
          <w:tab/>
        </w:r>
        <w:r w:rsidR="007D07D7">
          <w:rPr>
            <w:rFonts w:ascii="仿宋_GB2312" w:eastAsia="仿宋_GB2312" w:cs="仿宋_GB2312"/>
            <w:sz w:val="32"/>
            <w:szCs w:val="32"/>
          </w:rPr>
          <w:t>18</w:t>
        </w:r>
      </w:hyperlink>
    </w:p>
    <w:p w:rsidR="007D07D7" w:rsidRPr="006C3F98" w:rsidRDefault="00ED153A" w:rsidP="006C3F98">
      <w:pPr>
        <w:pStyle w:val="WPSOffice3"/>
        <w:tabs>
          <w:tab w:val="right" w:leader="dot" w:pos="8504"/>
        </w:tabs>
        <w:spacing w:line="560" w:lineRule="exact"/>
        <w:ind w:leftChars="0"/>
        <w:rPr>
          <w:rFonts w:ascii="仿宋_GB2312" w:eastAsia="仿宋_GB2312"/>
          <w:sz w:val="32"/>
          <w:szCs w:val="32"/>
        </w:rPr>
      </w:pPr>
      <w:hyperlink w:anchor="_Toc28002" w:history="1">
        <w:r w:rsidR="007D07D7" w:rsidRPr="006C3F98">
          <w:rPr>
            <w:rFonts w:ascii="仿宋_GB2312" w:eastAsia="仿宋_GB2312" w:cs="仿宋_GB2312" w:hint="eastAsia"/>
            <w:sz w:val="32"/>
            <w:szCs w:val="32"/>
          </w:rPr>
          <w:t>一、抓住新机遇</w:t>
        </w:r>
        <w:r w:rsidR="007D07D7" w:rsidRPr="006C3F98">
          <w:rPr>
            <w:rFonts w:ascii="仿宋_GB2312" w:eastAsia="仿宋_GB2312"/>
            <w:sz w:val="32"/>
            <w:szCs w:val="32"/>
          </w:rPr>
          <w:tab/>
        </w:r>
        <w:r w:rsidR="007D07D7">
          <w:rPr>
            <w:rFonts w:ascii="仿宋_GB2312" w:eastAsia="仿宋_GB2312" w:cs="仿宋_GB2312"/>
            <w:sz w:val="32"/>
            <w:szCs w:val="32"/>
          </w:rPr>
          <w:t>19</w:t>
        </w:r>
      </w:hyperlink>
    </w:p>
    <w:p w:rsidR="007D07D7" w:rsidRPr="006C3F98" w:rsidRDefault="00ED153A" w:rsidP="006C3F98">
      <w:pPr>
        <w:pStyle w:val="WPSOffice3"/>
        <w:tabs>
          <w:tab w:val="right" w:leader="dot" w:pos="8504"/>
        </w:tabs>
        <w:spacing w:line="560" w:lineRule="exact"/>
        <w:ind w:leftChars="0"/>
        <w:rPr>
          <w:rFonts w:ascii="仿宋_GB2312" w:eastAsia="仿宋_GB2312"/>
          <w:sz w:val="32"/>
          <w:szCs w:val="32"/>
        </w:rPr>
      </w:pPr>
      <w:hyperlink w:anchor="_Toc11753" w:history="1">
        <w:r w:rsidR="007D07D7" w:rsidRPr="006C3F98">
          <w:rPr>
            <w:rFonts w:ascii="仿宋_GB2312" w:eastAsia="仿宋_GB2312" w:cs="仿宋_GB2312" w:hint="eastAsia"/>
            <w:sz w:val="32"/>
            <w:szCs w:val="32"/>
          </w:rPr>
          <w:t>二、迎接新挑战</w:t>
        </w:r>
        <w:r w:rsidR="007D07D7" w:rsidRPr="006C3F98">
          <w:rPr>
            <w:rFonts w:ascii="仿宋_GB2312" w:eastAsia="仿宋_GB2312"/>
            <w:sz w:val="32"/>
            <w:szCs w:val="32"/>
          </w:rPr>
          <w:tab/>
        </w:r>
        <w:r w:rsidR="007D07D7" w:rsidRPr="006C3F98">
          <w:rPr>
            <w:rFonts w:ascii="仿宋_GB2312" w:eastAsia="仿宋_GB2312" w:cs="仿宋_GB2312"/>
            <w:sz w:val="32"/>
            <w:szCs w:val="32"/>
          </w:rPr>
          <w:t>2</w:t>
        </w:r>
      </w:hyperlink>
      <w:r w:rsidR="007D07D7">
        <w:rPr>
          <w:rFonts w:ascii="仿宋_GB2312" w:eastAsia="仿宋_GB2312" w:cs="仿宋_GB2312"/>
          <w:sz w:val="32"/>
          <w:szCs w:val="32"/>
        </w:rPr>
        <w:t>0</w:t>
      </w:r>
    </w:p>
    <w:p w:rsidR="007D07D7" w:rsidRPr="006C3F98" w:rsidRDefault="00ED153A">
      <w:pPr>
        <w:pStyle w:val="WPSOffice1"/>
        <w:tabs>
          <w:tab w:val="right" w:leader="dot" w:pos="8504"/>
        </w:tabs>
        <w:spacing w:line="560" w:lineRule="exact"/>
        <w:rPr>
          <w:rFonts w:ascii="仿宋_GB2312" w:eastAsia="仿宋_GB2312"/>
          <w:sz w:val="32"/>
          <w:szCs w:val="32"/>
        </w:rPr>
      </w:pPr>
      <w:hyperlink w:anchor="_Toc30044" w:history="1">
        <w:r w:rsidR="007D07D7" w:rsidRPr="006C3F98">
          <w:rPr>
            <w:rFonts w:ascii="黑体" w:eastAsia="黑体" w:hAnsi="黑体" w:cs="黑体" w:hint="eastAsia"/>
            <w:sz w:val="32"/>
            <w:szCs w:val="32"/>
          </w:rPr>
          <w:t>第二章</w:t>
        </w:r>
        <w:r w:rsidR="007D07D7" w:rsidRPr="006C3F98">
          <w:rPr>
            <w:rFonts w:ascii="黑体" w:eastAsia="黑体" w:hAnsi="黑体" w:cs="黑体"/>
            <w:sz w:val="32"/>
            <w:szCs w:val="32"/>
          </w:rPr>
          <w:t xml:space="preserve"> </w:t>
        </w:r>
        <w:r w:rsidR="007D07D7" w:rsidRPr="006C3F98">
          <w:rPr>
            <w:rFonts w:ascii="黑体" w:eastAsia="黑体" w:hAnsi="黑体" w:cs="黑体" w:hint="eastAsia"/>
            <w:sz w:val="32"/>
            <w:szCs w:val="32"/>
          </w:rPr>
          <w:t>总体要求</w:t>
        </w:r>
        <w:r w:rsidR="007D07D7" w:rsidRPr="006C3F98">
          <w:rPr>
            <w:rFonts w:ascii="仿宋_GB2312" w:eastAsia="仿宋_GB2312"/>
            <w:sz w:val="32"/>
            <w:szCs w:val="32"/>
          </w:rPr>
          <w:tab/>
        </w:r>
        <w:r w:rsidR="007D07D7" w:rsidRPr="006C3F98">
          <w:rPr>
            <w:rFonts w:ascii="仿宋_GB2312" w:eastAsia="仿宋_GB2312" w:cs="仿宋_GB2312"/>
            <w:sz w:val="32"/>
            <w:szCs w:val="32"/>
          </w:rPr>
          <w:t>2</w:t>
        </w:r>
      </w:hyperlink>
      <w:r w:rsidR="007D07D7">
        <w:rPr>
          <w:rFonts w:ascii="仿宋_GB2312" w:eastAsia="仿宋_GB2312" w:cs="仿宋_GB2312"/>
          <w:sz w:val="32"/>
          <w:szCs w:val="32"/>
        </w:rPr>
        <w:t>1</w:t>
      </w:r>
    </w:p>
    <w:p w:rsidR="007D07D7" w:rsidRPr="006C3F98" w:rsidRDefault="00ED153A">
      <w:pPr>
        <w:pStyle w:val="WPSOffice2"/>
        <w:tabs>
          <w:tab w:val="right" w:leader="dot" w:pos="8504"/>
        </w:tabs>
        <w:spacing w:line="560" w:lineRule="exact"/>
        <w:ind w:leftChars="0" w:left="0"/>
        <w:rPr>
          <w:rFonts w:ascii="仿宋_GB2312" w:eastAsia="仿宋_GB2312"/>
          <w:b/>
          <w:bCs/>
          <w:sz w:val="32"/>
          <w:szCs w:val="32"/>
        </w:rPr>
      </w:pPr>
      <w:hyperlink w:anchor="_Toc25888" w:history="1">
        <w:r w:rsidR="007D07D7" w:rsidRPr="006C3F98">
          <w:rPr>
            <w:rFonts w:ascii="楷体_GB2312" w:eastAsia="楷体_GB2312" w:cs="楷体_GB2312" w:hint="eastAsia"/>
            <w:sz w:val="32"/>
            <w:szCs w:val="32"/>
          </w:rPr>
          <w:t>第一节</w:t>
        </w:r>
        <w:r w:rsidR="007D07D7" w:rsidRPr="006C3F98">
          <w:rPr>
            <w:rFonts w:ascii="楷体_GB2312" w:eastAsia="楷体_GB2312" w:cs="楷体_GB2312"/>
            <w:sz w:val="32"/>
            <w:szCs w:val="32"/>
          </w:rPr>
          <w:t xml:space="preserve"> </w:t>
        </w:r>
        <w:r w:rsidR="007D07D7" w:rsidRPr="006C3F98">
          <w:rPr>
            <w:rFonts w:ascii="楷体_GB2312" w:eastAsia="楷体_GB2312" w:cs="楷体_GB2312" w:hint="eastAsia"/>
            <w:sz w:val="32"/>
            <w:szCs w:val="32"/>
          </w:rPr>
          <w:t>指导思想</w:t>
        </w:r>
        <w:r w:rsidR="007D07D7" w:rsidRPr="006C3F98">
          <w:rPr>
            <w:rFonts w:ascii="仿宋_GB2312" w:eastAsia="仿宋_GB2312"/>
            <w:sz w:val="32"/>
            <w:szCs w:val="32"/>
          </w:rPr>
          <w:tab/>
        </w:r>
        <w:r w:rsidR="007D07D7" w:rsidRPr="006C3F98">
          <w:rPr>
            <w:rFonts w:ascii="仿宋_GB2312" w:eastAsia="仿宋_GB2312" w:cs="仿宋_GB2312"/>
            <w:sz w:val="32"/>
            <w:szCs w:val="32"/>
          </w:rPr>
          <w:t>2</w:t>
        </w:r>
      </w:hyperlink>
      <w:r w:rsidR="007D07D7">
        <w:rPr>
          <w:rFonts w:ascii="仿宋_GB2312" w:eastAsia="仿宋_GB2312" w:cs="仿宋_GB2312"/>
          <w:sz w:val="32"/>
          <w:szCs w:val="32"/>
        </w:rPr>
        <w:t>1</w:t>
      </w:r>
    </w:p>
    <w:p w:rsidR="007D07D7" w:rsidRPr="006C3F98" w:rsidRDefault="00ED153A">
      <w:pPr>
        <w:pStyle w:val="WPSOffice2"/>
        <w:tabs>
          <w:tab w:val="right" w:leader="dot" w:pos="8504"/>
        </w:tabs>
        <w:spacing w:line="560" w:lineRule="exact"/>
        <w:ind w:leftChars="0" w:left="0"/>
        <w:rPr>
          <w:rFonts w:ascii="仿宋_GB2312" w:eastAsia="仿宋_GB2312"/>
          <w:b/>
          <w:bCs/>
          <w:sz w:val="32"/>
          <w:szCs w:val="32"/>
        </w:rPr>
      </w:pPr>
      <w:hyperlink w:anchor="_Toc24559" w:history="1">
        <w:r w:rsidR="007D07D7" w:rsidRPr="006C3F98">
          <w:rPr>
            <w:rFonts w:ascii="楷体_GB2312" w:eastAsia="楷体_GB2312" w:cs="楷体_GB2312" w:hint="eastAsia"/>
            <w:sz w:val="32"/>
            <w:szCs w:val="32"/>
          </w:rPr>
          <w:t>第二节</w:t>
        </w:r>
        <w:r w:rsidR="007D07D7" w:rsidRPr="006C3F98">
          <w:rPr>
            <w:rFonts w:ascii="楷体_GB2312" w:eastAsia="楷体_GB2312" w:cs="楷体_GB2312"/>
            <w:sz w:val="32"/>
            <w:szCs w:val="32"/>
          </w:rPr>
          <w:t xml:space="preserve"> </w:t>
        </w:r>
        <w:r w:rsidR="007D07D7" w:rsidRPr="006C3F98">
          <w:rPr>
            <w:rFonts w:ascii="楷体_GB2312" w:eastAsia="楷体_GB2312" w:cs="楷体_GB2312" w:hint="eastAsia"/>
            <w:sz w:val="32"/>
            <w:szCs w:val="32"/>
          </w:rPr>
          <w:t>发展原则</w:t>
        </w:r>
        <w:r w:rsidR="007D07D7" w:rsidRPr="006C3F98">
          <w:rPr>
            <w:rFonts w:ascii="仿宋_GB2312" w:eastAsia="仿宋_GB2312"/>
            <w:sz w:val="32"/>
            <w:szCs w:val="32"/>
          </w:rPr>
          <w:tab/>
        </w:r>
        <w:r w:rsidR="007D07D7" w:rsidRPr="006C3F98">
          <w:rPr>
            <w:rFonts w:ascii="仿宋_GB2312" w:eastAsia="仿宋_GB2312" w:cs="仿宋_GB2312"/>
            <w:sz w:val="32"/>
            <w:szCs w:val="32"/>
          </w:rPr>
          <w:t>2</w:t>
        </w:r>
      </w:hyperlink>
      <w:r w:rsidR="007D07D7">
        <w:rPr>
          <w:rFonts w:ascii="仿宋_GB2312" w:eastAsia="仿宋_GB2312" w:cs="仿宋_GB2312"/>
          <w:sz w:val="32"/>
          <w:szCs w:val="32"/>
        </w:rPr>
        <w:t>1</w:t>
      </w:r>
    </w:p>
    <w:p w:rsidR="007D07D7" w:rsidRPr="006C3F98" w:rsidRDefault="00ED153A">
      <w:pPr>
        <w:pStyle w:val="WPSOffice2"/>
        <w:tabs>
          <w:tab w:val="right" w:leader="dot" w:pos="8504"/>
        </w:tabs>
        <w:spacing w:line="560" w:lineRule="exact"/>
        <w:ind w:leftChars="0" w:left="0"/>
        <w:rPr>
          <w:rFonts w:ascii="仿宋_GB2312" w:eastAsia="仿宋_GB2312"/>
          <w:sz w:val="32"/>
          <w:szCs w:val="32"/>
        </w:rPr>
      </w:pPr>
      <w:hyperlink w:anchor="_Toc31714" w:history="1">
        <w:r w:rsidR="007D07D7" w:rsidRPr="006C3F98">
          <w:rPr>
            <w:rFonts w:ascii="楷体_GB2312" w:eastAsia="楷体_GB2312" w:cs="楷体_GB2312" w:hint="eastAsia"/>
            <w:sz w:val="32"/>
            <w:szCs w:val="32"/>
          </w:rPr>
          <w:t>第三节</w:t>
        </w:r>
        <w:r w:rsidR="007D07D7" w:rsidRPr="006C3F98">
          <w:rPr>
            <w:rFonts w:ascii="楷体_GB2312" w:eastAsia="楷体_GB2312" w:cs="楷体_GB2312"/>
            <w:sz w:val="32"/>
            <w:szCs w:val="32"/>
          </w:rPr>
          <w:t xml:space="preserve"> </w:t>
        </w:r>
        <w:r w:rsidR="007D07D7" w:rsidRPr="006C3F98">
          <w:rPr>
            <w:rFonts w:ascii="楷体_GB2312" w:eastAsia="楷体_GB2312" w:cs="楷体_GB2312" w:hint="eastAsia"/>
            <w:sz w:val="32"/>
            <w:szCs w:val="32"/>
          </w:rPr>
          <w:t>发展目标</w:t>
        </w:r>
        <w:r w:rsidR="007D07D7" w:rsidRPr="006C3F98">
          <w:rPr>
            <w:rFonts w:ascii="仿宋_GB2312" w:eastAsia="仿宋_GB2312"/>
            <w:sz w:val="32"/>
            <w:szCs w:val="32"/>
          </w:rPr>
          <w:tab/>
        </w:r>
        <w:r w:rsidR="007D07D7" w:rsidRPr="006C3F98">
          <w:rPr>
            <w:rFonts w:ascii="仿宋_GB2312" w:eastAsia="仿宋_GB2312" w:cs="仿宋_GB2312"/>
            <w:sz w:val="32"/>
            <w:szCs w:val="32"/>
          </w:rPr>
          <w:t>2</w:t>
        </w:r>
        <w:r w:rsidR="007D07D7">
          <w:rPr>
            <w:rFonts w:ascii="仿宋_GB2312" w:eastAsia="仿宋_GB2312" w:cs="仿宋_GB2312"/>
            <w:sz w:val="32"/>
            <w:szCs w:val="32"/>
          </w:rPr>
          <w:t>2</w:t>
        </w:r>
      </w:hyperlink>
    </w:p>
    <w:p w:rsidR="007D07D7" w:rsidRPr="006C3F98" w:rsidRDefault="00ED153A" w:rsidP="006C3F98">
      <w:pPr>
        <w:pStyle w:val="WPSOffice3"/>
        <w:tabs>
          <w:tab w:val="right" w:leader="dot" w:pos="8504"/>
        </w:tabs>
        <w:spacing w:line="560" w:lineRule="exact"/>
        <w:ind w:leftChars="0"/>
        <w:rPr>
          <w:rFonts w:ascii="仿宋_GB2312" w:eastAsia="仿宋_GB2312"/>
          <w:sz w:val="32"/>
          <w:szCs w:val="32"/>
        </w:rPr>
      </w:pPr>
      <w:hyperlink w:anchor="_Toc731" w:history="1">
        <w:r w:rsidR="007D07D7" w:rsidRPr="006C3F98">
          <w:rPr>
            <w:rFonts w:ascii="仿宋_GB2312" w:eastAsia="仿宋_GB2312" w:cs="仿宋_GB2312" w:hint="eastAsia"/>
            <w:sz w:val="32"/>
            <w:szCs w:val="32"/>
          </w:rPr>
          <w:t>一、总体目标</w:t>
        </w:r>
        <w:r w:rsidR="007D07D7" w:rsidRPr="006C3F98">
          <w:rPr>
            <w:rFonts w:ascii="仿宋_GB2312" w:eastAsia="仿宋_GB2312"/>
            <w:sz w:val="32"/>
            <w:szCs w:val="32"/>
          </w:rPr>
          <w:tab/>
        </w:r>
        <w:r w:rsidR="007D07D7" w:rsidRPr="006C3F98">
          <w:rPr>
            <w:rFonts w:ascii="仿宋_GB2312" w:eastAsia="仿宋_GB2312" w:cs="仿宋_GB2312"/>
            <w:sz w:val="32"/>
            <w:szCs w:val="32"/>
          </w:rPr>
          <w:t>2</w:t>
        </w:r>
        <w:r w:rsidR="007D07D7">
          <w:rPr>
            <w:rFonts w:ascii="仿宋_GB2312" w:eastAsia="仿宋_GB2312" w:cs="仿宋_GB2312"/>
            <w:sz w:val="32"/>
            <w:szCs w:val="32"/>
          </w:rPr>
          <w:t>3</w:t>
        </w:r>
      </w:hyperlink>
    </w:p>
    <w:p w:rsidR="007D07D7" w:rsidRPr="006C3F98" w:rsidRDefault="00ED153A" w:rsidP="006C3F98">
      <w:pPr>
        <w:pStyle w:val="WPSOffice3"/>
        <w:tabs>
          <w:tab w:val="right" w:leader="dot" w:pos="8504"/>
        </w:tabs>
        <w:spacing w:line="560" w:lineRule="exact"/>
        <w:ind w:leftChars="0"/>
        <w:rPr>
          <w:rFonts w:ascii="仿宋_GB2312" w:eastAsia="仿宋_GB2312"/>
          <w:sz w:val="32"/>
          <w:szCs w:val="32"/>
        </w:rPr>
      </w:pPr>
      <w:hyperlink w:anchor="_Toc7593" w:history="1">
        <w:r w:rsidR="007D07D7" w:rsidRPr="006C3F98">
          <w:rPr>
            <w:rFonts w:ascii="仿宋_GB2312" w:eastAsia="仿宋_GB2312" w:cs="仿宋_GB2312" w:hint="eastAsia"/>
            <w:sz w:val="32"/>
            <w:szCs w:val="32"/>
          </w:rPr>
          <w:t>二、主要指标</w:t>
        </w:r>
        <w:r w:rsidR="007D07D7" w:rsidRPr="006C3F98">
          <w:rPr>
            <w:rFonts w:ascii="仿宋_GB2312" w:eastAsia="仿宋_GB2312"/>
            <w:sz w:val="32"/>
            <w:szCs w:val="32"/>
          </w:rPr>
          <w:tab/>
        </w:r>
        <w:r w:rsidR="007D07D7" w:rsidRPr="006C3F98">
          <w:rPr>
            <w:rFonts w:ascii="仿宋_GB2312" w:eastAsia="仿宋_GB2312" w:cs="仿宋_GB2312"/>
            <w:sz w:val="32"/>
            <w:szCs w:val="32"/>
          </w:rPr>
          <w:t>2</w:t>
        </w:r>
        <w:r w:rsidR="007D07D7">
          <w:rPr>
            <w:rFonts w:ascii="仿宋_GB2312" w:eastAsia="仿宋_GB2312" w:cs="仿宋_GB2312"/>
            <w:sz w:val="32"/>
            <w:szCs w:val="32"/>
          </w:rPr>
          <w:t>3</w:t>
        </w:r>
      </w:hyperlink>
    </w:p>
    <w:p w:rsidR="007D07D7" w:rsidRPr="006C3F98" w:rsidRDefault="00ED153A">
      <w:pPr>
        <w:pStyle w:val="WPSOffice1"/>
        <w:tabs>
          <w:tab w:val="right" w:leader="dot" w:pos="8504"/>
        </w:tabs>
        <w:spacing w:line="560" w:lineRule="exact"/>
        <w:rPr>
          <w:rFonts w:ascii="仿宋_GB2312" w:eastAsia="仿宋_GB2312"/>
          <w:sz w:val="32"/>
          <w:szCs w:val="32"/>
        </w:rPr>
      </w:pPr>
      <w:hyperlink w:anchor="_Toc15747" w:history="1">
        <w:r w:rsidR="007D07D7" w:rsidRPr="006C3F98">
          <w:rPr>
            <w:rFonts w:ascii="黑体" w:eastAsia="黑体" w:hAnsi="黑体" w:cs="黑体" w:hint="eastAsia"/>
            <w:sz w:val="32"/>
            <w:szCs w:val="32"/>
          </w:rPr>
          <w:t>第三章</w:t>
        </w:r>
        <w:r w:rsidR="007D07D7" w:rsidRPr="006C3F98">
          <w:rPr>
            <w:rFonts w:ascii="黑体" w:eastAsia="黑体" w:hAnsi="黑体" w:cs="黑体"/>
            <w:sz w:val="32"/>
            <w:szCs w:val="32"/>
          </w:rPr>
          <w:t xml:space="preserve"> </w:t>
        </w:r>
        <w:r w:rsidR="007D07D7" w:rsidRPr="006C3F98">
          <w:rPr>
            <w:rFonts w:ascii="黑体" w:eastAsia="黑体" w:hAnsi="黑体" w:cs="黑体" w:hint="eastAsia"/>
            <w:sz w:val="32"/>
            <w:szCs w:val="32"/>
          </w:rPr>
          <w:t>重点任务与重大工程</w:t>
        </w:r>
        <w:r w:rsidR="007D07D7" w:rsidRPr="006C3F98">
          <w:rPr>
            <w:rFonts w:ascii="仿宋_GB2312" w:eastAsia="仿宋_GB2312"/>
            <w:sz w:val="32"/>
            <w:szCs w:val="32"/>
          </w:rPr>
          <w:tab/>
        </w:r>
        <w:r w:rsidR="007D07D7" w:rsidRPr="006C3F98">
          <w:rPr>
            <w:rFonts w:ascii="仿宋_GB2312" w:eastAsia="仿宋_GB2312" w:cs="仿宋_GB2312"/>
            <w:sz w:val="32"/>
            <w:szCs w:val="32"/>
          </w:rPr>
          <w:t>2</w:t>
        </w:r>
      </w:hyperlink>
      <w:r w:rsidR="007D07D7">
        <w:rPr>
          <w:rFonts w:ascii="仿宋_GB2312" w:eastAsia="仿宋_GB2312" w:cs="仿宋_GB2312"/>
          <w:sz w:val="32"/>
          <w:szCs w:val="32"/>
        </w:rPr>
        <w:t>8</w:t>
      </w:r>
    </w:p>
    <w:p w:rsidR="007D07D7" w:rsidRPr="006C3F98" w:rsidRDefault="00ED153A">
      <w:pPr>
        <w:pStyle w:val="WPSOffice2"/>
        <w:tabs>
          <w:tab w:val="right" w:leader="dot" w:pos="8504"/>
        </w:tabs>
        <w:spacing w:line="560" w:lineRule="exact"/>
        <w:ind w:leftChars="0" w:left="0"/>
        <w:rPr>
          <w:rFonts w:ascii="仿宋_GB2312" w:eastAsia="仿宋_GB2312"/>
          <w:b/>
          <w:bCs/>
          <w:sz w:val="32"/>
          <w:szCs w:val="32"/>
        </w:rPr>
      </w:pPr>
      <w:hyperlink w:anchor="_Toc20182" w:history="1">
        <w:r w:rsidR="007D07D7" w:rsidRPr="006C3F98">
          <w:rPr>
            <w:rFonts w:ascii="楷体_GB2312" w:eastAsia="楷体_GB2312" w:cs="楷体_GB2312" w:hint="eastAsia"/>
            <w:sz w:val="32"/>
            <w:szCs w:val="32"/>
          </w:rPr>
          <w:t>第一节</w:t>
        </w:r>
        <w:r w:rsidR="007D07D7" w:rsidRPr="006C3F98">
          <w:rPr>
            <w:rFonts w:ascii="楷体_GB2312" w:eastAsia="楷体_GB2312" w:cs="楷体_GB2312"/>
            <w:sz w:val="32"/>
            <w:szCs w:val="32"/>
          </w:rPr>
          <w:t xml:space="preserve"> </w:t>
        </w:r>
        <w:r w:rsidR="007D07D7" w:rsidRPr="006C3F98">
          <w:rPr>
            <w:rFonts w:ascii="楷体_GB2312" w:eastAsia="楷体_GB2312" w:cs="楷体_GB2312" w:hint="eastAsia"/>
            <w:sz w:val="32"/>
            <w:szCs w:val="32"/>
          </w:rPr>
          <w:t>构建以健康为中心政策体系</w:t>
        </w:r>
        <w:r w:rsidR="007D07D7" w:rsidRPr="006C3F98">
          <w:rPr>
            <w:rFonts w:ascii="仿宋_GB2312" w:eastAsia="仿宋_GB2312"/>
            <w:sz w:val="32"/>
            <w:szCs w:val="32"/>
          </w:rPr>
          <w:tab/>
        </w:r>
        <w:r w:rsidR="007D07D7" w:rsidRPr="006C3F98">
          <w:rPr>
            <w:rFonts w:ascii="仿宋_GB2312" w:eastAsia="仿宋_GB2312" w:cs="仿宋_GB2312"/>
            <w:sz w:val="32"/>
            <w:szCs w:val="32"/>
          </w:rPr>
          <w:t>2</w:t>
        </w:r>
      </w:hyperlink>
      <w:r w:rsidR="007D07D7">
        <w:rPr>
          <w:rFonts w:ascii="仿宋_GB2312" w:eastAsia="仿宋_GB2312" w:cs="仿宋_GB2312"/>
          <w:sz w:val="32"/>
          <w:szCs w:val="32"/>
        </w:rPr>
        <w:t>8</w:t>
      </w:r>
    </w:p>
    <w:p w:rsidR="007D07D7" w:rsidRPr="006C3F98" w:rsidRDefault="00ED153A" w:rsidP="006C3F98">
      <w:pPr>
        <w:pStyle w:val="WPSOffice3"/>
        <w:tabs>
          <w:tab w:val="right" w:leader="dot" w:pos="8504"/>
        </w:tabs>
        <w:spacing w:line="560" w:lineRule="exact"/>
        <w:ind w:leftChars="0"/>
        <w:rPr>
          <w:rFonts w:ascii="仿宋_GB2312" w:eastAsia="仿宋_GB2312"/>
          <w:sz w:val="32"/>
          <w:szCs w:val="32"/>
        </w:rPr>
      </w:pPr>
      <w:hyperlink w:anchor="_Toc17192" w:history="1">
        <w:r w:rsidR="007D07D7" w:rsidRPr="006C3F98">
          <w:rPr>
            <w:rFonts w:ascii="仿宋_GB2312" w:eastAsia="仿宋_GB2312" w:cs="仿宋_GB2312" w:hint="eastAsia"/>
            <w:sz w:val="32"/>
            <w:szCs w:val="32"/>
          </w:rPr>
          <w:t>一、促进健康理念融入政策</w:t>
        </w:r>
        <w:r w:rsidR="007D07D7" w:rsidRPr="006C3F98">
          <w:rPr>
            <w:rFonts w:ascii="仿宋_GB2312" w:eastAsia="仿宋_GB2312"/>
            <w:sz w:val="32"/>
            <w:szCs w:val="32"/>
          </w:rPr>
          <w:tab/>
        </w:r>
        <w:r w:rsidR="007D07D7" w:rsidRPr="006C3F98">
          <w:rPr>
            <w:rFonts w:ascii="仿宋_GB2312" w:eastAsia="仿宋_GB2312" w:cs="仿宋_GB2312"/>
            <w:sz w:val="32"/>
            <w:szCs w:val="32"/>
          </w:rPr>
          <w:t>2</w:t>
        </w:r>
      </w:hyperlink>
      <w:r w:rsidR="007D07D7">
        <w:rPr>
          <w:rFonts w:ascii="仿宋_GB2312" w:eastAsia="仿宋_GB2312" w:cs="仿宋_GB2312"/>
          <w:sz w:val="32"/>
          <w:szCs w:val="32"/>
        </w:rPr>
        <w:t>8</w:t>
      </w:r>
    </w:p>
    <w:p w:rsidR="007D07D7" w:rsidRPr="006C3F98" w:rsidRDefault="00ED153A" w:rsidP="006C3F98">
      <w:pPr>
        <w:pStyle w:val="WPSOffice3"/>
        <w:tabs>
          <w:tab w:val="right" w:leader="dot" w:pos="8504"/>
        </w:tabs>
        <w:spacing w:line="560" w:lineRule="exact"/>
        <w:ind w:leftChars="0"/>
        <w:rPr>
          <w:rFonts w:ascii="仿宋_GB2312" w:eastAsia="仿宋_GB2312"/>
          <w:sz w:val="32"/>
          <w:szCs w:val="32"/>
        </w:rPr>
      </w:pPr>
      <w:hyperlink w:anchor="_Toc15491" w:history="1">
        <w:r w:rsidR="007D07D7" w:rsidRPr="006C3F98">
          <w:rPr>
            <w:rFonts w:ascii="仿宋_GB2312" w:eastAsia="仿宋_GB2312" w:cs="仿宋_GB2312" w:hint="eastAsia"/>
            <w:sz w:val="32"/>
            <w:szCs w:val="32"/>
          </w:rPr>
          <w:t>二、加快实施健康莆田行动</w:t>
        </w:r>
        <w:r w:rsidR="007D07D7" w:rsidRPr="006C3F98">
          <w:rPr>
            <w:rFonts w:ascii="仿宋_GB2312" w:eastAsia="仿宋_GB2312"/>
            <w:sz w:val="32"/>
            <w:szCs w:val="32"/>
          </w:rPr>
          <w:tab/>
        </w:r>
        <w:r w:rsidR="007D07D7" w:rsidRPr="006C3F98">
          <w:rPr>
            <w:rFonts w:ascii="仿宋_GB2312" w:eastAsia="仿宋_GB2312" w:cs="仿宋_GB2312"/>
            <w:sz w:val="32"/>
            <w:szCs w:val="32"/>
          </w:rPr>
          <w:t>2</w:t>
        </w:r>
      </w:hyperlink>
      <w:r w:rsidR="007D07D7">
        <w:rPr>
          <w:rFonts w:ascii="仿宋_GB2312" w:eastAsia="仿宋_GB2312" w:cs="仿宋_GB2312"/>
          <w:sz w:val="32"/>
          <w:szCs w:val="32"/>
        </w:rPr>
        <w:t>8</w:t>
      </w:r>
    </w:p>
    <w:p w:rsidR="007D07D7" w:rsidRPr="006C3F98" w:rsidRDefault="00ED153A" w:rsidP="006C3F98">
      <w:pPr>
        <w:pStyle w:val="WPSOffice3"/>
        <w:tabs>
          <w:tab w:val="right" w:leader="dot" w:pos="8504"/>
        </w:tabs>
        <w:spacing w:line="560" w:lineRule="exact"/>
        <w:ind w:leftChars="0"/>
        <w:rPr>
          <w:rFonts w:ascii="仿宋_GB2312" w:eastAsia="仿宋_GB2312"/>
          <w:sz w:val="32"/>
          <w:szCs w:val="32"/>
        </w:rPr>
      </w:pPr>
      <w:hyperlink w:anchor="_Toc8173" w:history="1">
        <w:r w:rsidR="007D07D7" w:rsidRPr="006C3F98">
          <w:rPr>
            <w:rFonts w:ascii="仿宋_GB2312" w:eastAsia="仿宋_GB2312" w:cs="仿宋_GB2312" w:hint="eastAsia"/>
            <w:sz w:val="32"/>
            <w:szCs w:val="32"/>
          </w:rPr>
          <w:t>三、扎实开展健康教育促进</w:t>
        </w:r>
        <w:r w:rsidR="007D07D7" w:rsidRPr="006C3F98">
          <w:rPr>
            <w:rFonts w:ascii="仿宋_GB2312" w:eastAsia="仿宋_GB2312"/>
            <w:sz w:val="32"/>
            <w:szCs w:val="32"/>
          </w:rPr>
          <w:tab/>
        </w:r>
        <w:r w:rsidR="007D07D7">
          <w:rPr>
            <w:rFonts w:ascii="仿宋_GB2312" w:eastAsia="仿宋_GB2312" w:cs="仿宋_GB2312"/>
            <w:sz w:val="32"/>
            <w:szCs w:val="32"/>
          </w:rPr>
          <w:t>29</w:t>
        </w:r>
      </w:hyperlink>
    </w:p>
    <w:p w:rsidR="007D07D7" w:rsidRPr="006C3F98" w:rsidRDefault="00ED153A" w:rsidP="006C3F98">
      <w:pPr>
        <w:pStyle w:val="WPSOffice3"/>
        <w:tabs>
          <w:tab w:val="right" w:leader="dot" w:pos="8504"/>
        </w:tabs>
        <w:spacing w:line="560" w:lineRule="exact"/>
        <w:ind w:leftChars="0"/>
        <w:rPr>
          <w:rFonts w:ascii="仿宋_GB2312" w:eastAsia="仿宋_GB2312"/>
          <w:sz w:val="32"/>
          <w:szCs w:val="32"/>
        </w:rPr>
      </w:pPr>
      <w:hyperlink w:anchor="_Toc20464" w:history="1">
        <w:r w:rsidR="007D07D7" w:rsidRPr="006C3F98">
          <w:rPr>
            <w:rFonts w:ascii="仿宋_GB2312" w:eastAsia="仿宋_GB2312" w:cs="仿宋_GB2312" w:hint="eastAsia"/>
            <w:sz w:val="32"/>
            <w:szCs w:val="32"/>
          </w:rPr>
          <w:t>四、深化医药卫生体制改革</w:t>
        </w:r>
        <w:r w:rsidR="007D07D7" w:rsidRPr="006C3F98">
          <w:rPr>
            <w:rFonts w:ascii="仿宋_GB2312" w:eastAsia="仿宋_GB2312"/>
            <w:sz w:val="32"/>
            <w:szCs w:val="32"/>
          </w:rPr>
          <w:tab/>
        </w:r>
        <w:r w:rsidR="007D07D7">
          <w:rPr>
            <w:rFonts w:ascii="仿宋_GB2312" w:eastAsia="仿宋_GB2312" w:cs="仿宋_GB2312"/>
            <w:sz w:val="32"/>
            <w:szCs w:val="32"/>
          </w:rPr>
          <w:t>29</w:t>
        </w:r>
      </w:hyperlink>
    </w:p>
    <w:p w:rsidR="007D07D7" w:rsidRPr="006C3F98" w:rsidRDefault="00ED153A" w:rsidP="006C3F98">
      <w:pPr>
        <w:pStyle w:val="WPSOffice3"/>
        <w:tabs>
          <w:tab w:val="right" w:leader="dot" w:pos="8504"/>
        </w:tabs>
        <w:spacing w:line="560" w:lineRule="exact"/>
        <w:ind w:leftChars="0"/>
        <w:rPr>
          <w:rFonts w:ascii="仿宋_GB2312" w:eastAsia="仿宋_GB2312"/>
          <w:sz w:val="32"/>
          <w:szCs w:val="32"/>
        </w:rPr>
      </w:pPr>
      <w:hyperlink w:anchor="_Toc5908" w:history="1">
        <w:r w:rsidR="007D07D7" w:rsidRPr="006C3F98">
          <w:rPr>
            <w:rFonts w:ascii="仿宋_GB2312" w:eastAsia="仿宋_GB2312" w:cs="仿宋_GB2312" w:hint="eastAsia"/>
            <w:sz w:val="32"/>
            <w:szCs w:val="32"/>
          </w:rPr>
          <w:t>五、创新开展爱国卫生运动</w:t>
        </w:r>
        <w:r w:rsidR="007D07D7" w:rsidRPr="006C3F98">
          <w:rPr>
            <w:rFonts w:ascii="仿宋_GB2312" w:eastAsia="仿宋_GB2312"/>
            <w:sz w:val="32"/>
            <w:szCs w:val="32"/>
          </w:rPr>
          <w:tab/>
        </w:r>
        <w:r w:rsidR="007D07D7" w:rsidRPr="006C3F98">
          <w:rPr>
            <w:rFonts w:ascii="仿宋_GB2312" w:eastAsia="仿宋_GB2312" w:cs="仿宋_GB2312"/>
            <w:sz w:val="32"/>
            <w:szCs w:val="32"/>
          </w:rPr>
          <w:t>3</w:t>
        </w:r>
      </w:hyperlink>
      <w:r w:rsidR="007D07D7">
        <w:rPr>
          <w:rFonts w:ascii="仿宋_GB2312" w:eastAsia="仿宋_GB2312" w:cs="仿宋_GB2312"/>
          <w:sz w:val="32"/>
          <w:szCs w:val="32"/>
        </w:rPr>
        <w:t>3</w:t>
      </w:r>
    </w:p>
    <w:p w:rsidR="007D07D7" w:rsidRPr="006C3F98" w:rsidRDefault="00ED153A">
      <w:pPr>
        <w:pStyle w:val="WPSOffice2"/>
        <w:tabs>
          <w:tab w:val="right" w:leader="dot" w:pos="8504"/>
        </w:tabs>
        <w:spacing w:line="560" w:lineRule="exact"/>
        <w:ind w:leftChars="0" w:left="0"/>
        <w:rPr>
          <w:rFonts w:ascii="仿宋_GB2312" w:eastAsia="仿宋_GB2312"/>
          <w:sz w:val="32"/>
          <w:szCs w:val="32"/>
        </w:rPr>
      </w:pPr>
      <w:hyperlink w:anchor="_Toc19024" w:history="1">
        <w:r w:rsidR="007D07D7" w:rsidRPr="006C3F98">
          <w:rPr>
            <w:rFonts w:ascii="楷体_GB2312" w:eastAsia="楷体_GB2312" w:cs="楷体_GB2312" w:hint="eastAsia"/>
            <w:sz w:val="32"/>
            <w:szCs w:val="32"/>
          </w:rPr>
          <w:t>第二节</w:t>
        </w:r>
        <w:r w:rsidR="007D07D7" w:rsidRPr="006C3F98">
          <w:rPr>
            <w:rFonts w:ascii="楷体_GB2312" w:eastAsia="楷体_GB2312" w:cs="楷体_GB2312"/>
            <w:sz w:val="32"/>
            <w:szCs w:val="32"/>
          </w:rPr>
          <w:t xml:space="preserve"> </w:t>
        </w:r>
        <w:r w:rsidR="007D07D7" w:rsidRPr="006C3F98">
          <w:rPr>
            <w:rFonts w:ascii="楷体_GB2312" w:eastAsia="楷体_GB2312" w:cs="楷体_GB2312" w:hint="eastAsia"/>
            <w:sz w:val="32"/>
            <w:szCs w:val="32"/>
          </w:rPr>
          <w:t>构建强大公共卫生服务体系</w:t>
        </w:r>
        <w:r w:rsidR="007D07D7" w:rsidRPr="006C3F98">
          <w:rPr>
            <w:rFonts w:ascii="仿宋_GB2312" w:eastAsia="仿宋_GB2312"/>
            <w:sz w:val="32"/>
            <w:szCs w:val="32"/>
          </w:rPr>
          <w:tab/>
        </w:r>
        <w:r w:rsidR="007D07D7" w:rsidRPr="006C3F98">
          <w:rPr>
            <w:rFonts w:ascii="仿宋_GB2312" w:eastAsia="仿宋_GB2312" w:cs="仿宋_GB2312"/>
            <w:sz w:val="32"/>
            <w:szCs w:val="32"/>
          </w:rPr>
          <w:t>3</w:t>
        </w:r>
      </w:hyperlink>
      <w:r w:rsidR="007D07D7">
        <w:rPr>
          <w:rFonts w:ascii="仿宋_GB2312" w:eastAsia="仿宋_GB2312" w:cs="仿宋_GB2312"/>
          <w:sz w:val="32"/>
          <w:szCs w:val="32"/>
        </w:rPr>
        <w:t>4</w:t>
      </w:r>
    </w:p>
    <w:p w:rsidR="007D07D7" w:rsidRPr="006C3F98" w:rsidRDefault="00ED153A" w:rsidP="00D042B4">
      <w:pPr>
        <w:pStyle w:val="WPSOffice3"/>
        <w:tabs>
          <w:tab w:val="right" w:leader="dot" w:pos="8504"/>
        </w:tabs>
        <w:spacing w:line="560" w:lineRule="exact"/>
        <w:ind w:leftChars="0" w:left="0" w:firstLineChars="200" w:firstLine="400"/>
        <w:rPr>
          <w:rFonts w:ascii="仿宋_GB2312" w:eastAsia="仿宋_GB2312"/>
          <w:sz w:val="32"/>
          <w:szCs w:val="32"/>
        </w:rPr>
      </w:pPr>
      <w:hyperlink w:anchor="_Toc11287" w:history="1">
        <w:r w:rsidR="007D07D7" w:rsidRPr="006C3F98">
          <w:rPr>
            <w:rFonts w:ascii="仿宋_GB2312" w:eastAsia="仿宋_GB2312" w:cs="仿宋_GB2312" w:hint="eastAsia"/>
            <w:sz w:val="32"/>
            <w:szCs w:val="32"/>
          </w:rPr>
          <w:t>一、强化公共卫生风险源头治理</w:t>
        </w:r>
        <w:r w:rsidR="007D07D7" w:rsidRPr="006C3F98">
          <w:rPr>
            <w:rFonts w:ascii="仿宋_GB2312" w:eastAsia="仿宋_GB2312"/>
            <w:sz w:val="32"/>
            <w:szCs w:val="32"/>
          </w:rPr>
          <w:tab/>
        </w:r>
        <w:r w:rsidR="007D07D7" w:rsidRPr="006C3F98">
          <w:rPr>
            <w:rFonts w:ascii="仿宋_GB2312" w:eastAsia="仿宋_GB2312" w:cs="仿宋_GB2312"/>
            <w:sz w:val="32"/>
            <w:szCs w:val="32"/>
          </w:rPr>
          <w:t>3</w:t>
        </w:r>
      </w:hyperlink>
      <w:r w:rsidR="007D07D7">
        <w:rPr>
          <w:rFonts w:ascii="仿宋_GB2312" w:eastAsia="仿宋_GB2312" w:cs="仿宋_GB2312"/>
          <w:sz w:val="32"/>
          <w:szCs w:val="32"/>
        </w:rPr>
        <w:t>4</w:t>
      </w:r>
    </w:p>
    <w:p w:rsidR="007D07D7" w:rsidRPr="006C3F98" w:rsidRDefault="00ED153A" w:rsidP="00D042B4">
      <w:pPr>
        <w:pStyle w:val="WPSOffice3"/>
        <w:tabs>
          <w:tab w:val="right" w:leader="dot" w:pos="8504"/>
        </w:tabs>
        <w:spacing w:line="560" w:lineRule="exact"/>
        <w:ind w:leftChars="0" w:left="0" w:firstLineChars="200" w:firstLine="400"/>
        <w:rPr>
          <w:rFonts w:ascii="仿宋_GB2312" w:eastAsia="仿宋_GB2312"/>
          <w:sz w:val="32"/>
          <w:szCs w:val="32"/>
        </w:rPr>
      </w:pPr>
      <w:hyperlink w:anchor="_Toc5118" w:history="1">
        <w:r w:rsidR="007D07D7" w:rsidRPr="006C3F98">
          <w:rPr>
            <w:rFonts w:ascii="仿宋_GB2312" w:eastAsia="仿宋_GB2312" w:cs="仿宋_GB2312" w:hint="eastAsia"/>
            <w:sz w:val="32"/>
            <w:szCs w:val="32"/>
          </w:rPr>
          <w:t>二、改革完善疾病预防控制体系</w:t>
        </w:r>
        <w:r w:rsidR="007D07D7" w:rsidRPr="006C3F98">
          <w:rPr>
            <w:rFonts w:ascii="仿宋_GB2312" w:eastAsia="仿宋_GB2312"/>
            <w:sz w:val="32"/>
            <w:szCs w:val="32"/>
          </w:rPr>
          <w:tab/>
        </w:r>
        <w:r w:rsidR="007D07D7" w:rsidRPr="006C3F98">
          <w:rPr>
            <w:rFonts w:ascii="仿宋_GB2312" w:eastAsia="仿宋_GB2312" w:cs="仿宋_GB2312"/>
            <w:sz w:val="32"/>
            <w:szCs w:val="32"/>
          </w:rPr>
          <w:t>34</w:t>
        </w:r>
      </w:hyperlink>
    </w:p>
    <w:p w:rsidR="007D07D7" w:rsidRPr="006C3F98" w:rsidRDefault="00ED153A" w:rsidP="00D042B4">
      <w:pPr>
        <w:pStyle w:val="WPSOffice3"/>
        <w:tabs>
          <w:tab w:val="right" w:leader="dot" w:pos="8504"/>
        </w:tabs>
        <w:spacing w:line="560" w:lineRule="exact"/>
        <w:ind w:leftChars="0" w:left="0" w:firstLineChars="200" w:firstLine="400"/>
        <w:rPr>
          <w:rFonts w:ascii="仿宋_GB2312" w:eastAsia="仿宋_GB2312"/>
          <w:sz w:val="32"/>
          <w:szCs w:val="32"/>
        </w:rPr>
      </w:pPr>
      <w:hyperlink w:anchor="_Toc30086" w:history="1">
        <w:r w:rsidR="007D07D7" w:rsidRPr="006C3F98">
          <w:rPr>
            <w:rFonts w:ascii="仿宋_GB2312" w:eastAsia="仿宋_GB2312" w:cs="仿宋_GB2312" w:hint="eastAsia"/>
            <w:sz w:val="32"/>
            <w:szCs w:val="32"/>
          </w:rPr>
          <w:t>三、建立健全医防融合发展机制</w:t>
        </w:r>
        <w:r w:rsidR="007D07D7" w:rsidRPr="006C3F98">
          <w:rPr>
            <w:rFonts w:ascii="仿宋_GB2312" w:eastAsia="仿宋_GB2312"/>
            <w:sz w:val="32"/>
            <w:szCs w:val="32"/>
          </w:rPr>
          <w:tab/>
        </w:r>
        <w:r w:rsidR="007D07D7" w:rsidRPr="006C3F98">
          <w:rPr>
            <w:rFonts w:ascii="仿宋_GB2312" w:eastAsia="仿宋_GB2312" w:cs="仿宋_GB2312"/>
            <w:sz w:val="32"/>
            <w:szCs w:val="32"/>
          </w:rPr>
          <w:t>3</w:t>
        </w:r>
      </w:hyperlink>
      <w:r w:rsidR="007D07D7">
        <w:rPr>
          <w:rFonts w:ascii="仿宋_GB2312" w:eastAsia="仿宋_GB2312" w:cs="仿宋_GB2312"/>
          <w:sz w:val="32"/>
          <w:szCs w:val="32"/>
        </w:rPr>
        <w:t>7</w:t>
      </w:r>
    </w:p>
    <w:p w:rsidR="007D07D7" w:rsidRPr="006C3F98" w:rsidRDefault="00ED153A" w:rsidP="00D042B4">
      <w:pPr>
        <w:pStyle w:val="WPSOffice3"/>
        <w:tabs>
          <w:tab w:val="right" w:leader="dot" w:pos="8504"/>
        </w:tabs>
        <w:spacing w:line="560" w:lineRule="exact"/>
        <w:ind w:leftChars="0" w:left="0" w:firstLineChars="200" w:firstLine="400"/>
        <w:rPr>
          <w:rFonts w:ascii="仿宋_GB2312" w:eastAsia="仿宋_GB2312"/>
          <w:sz w:val="32"/>
          <w:szCs w:val="32"/>
        </w:rPr>
      </w:pPr>
      <w:hyperlink w:anchor="_Toc614" w:history="1">
        <w:r w:rsidR="007D07D7" w:rsidRPr="006C3F98">
          <w:rPr>
            <w:rFonts w:ascii="仿宋_GB2312" w:eastAsia="仿宋_GB2312" w:cs="仿宋_GB2312" w:hint="eastAsia"/>
            <w:sz w:val="32"/>
            <w:szCs w:val="32"/>
          </w:rPr>
          <w:t>四、加强重大疫情防控救治能力</w:t>
        </w:r>
        <w:r w:rsidR="007D07D7" w:rsidRPr="006C3F98">
          <w:rPr>
            <w:rFonts w:ascii="仿宋_GB2312" w:eastAsia="仿宋_GB2312"/>
            <w:sz w:val="32"/>
            <w:szCs w:val="32"/>
          </w:rPr>
          <w:tab/>
        </w:r>
        <w:r w:rsidR="007D07D7" w:rsidRPr="006C3F98">
          <w:rPr>
            <w:rFonts w:ascii="仿宋_GB2312" w:eastAsia="仿宋_GB2312" w:cs="仿宋_GB2312"/>
            <w:sz w:val="32"/>
            <w:szCs w:val="32"/>
          </w:rPr>
          <w:t>39</w:t>
        </w:r>
      </w:hyperlink>
    </w:p>
    <w:p w:rsidR="007D07D7" w:rsidRPr="006C3F98" w:rsidRDefault="00ED153A" w:rsidP="00D042B4">
      <w:pPr>
        <w:pStyle w:val="WPSOffice3"/>
        <w:tabs>
          <w:tab w:val="right" w:leader="dot" w:pos="8504"/>
        </w:tabs>
        <w:spacing w:line="560" w:lineRule="exact"/>
        <w:ind w:leftChars="0" w:left="0" w:firstLineChars="200" w:firstLine="400"/>
        <w:rPr>
          <w:rFonts w:ascii="仿宋_GB2312" w:eastAsia="仿宋_GB2312"/>
          <w:sz w:val="32"/>
          <w:szCs w:val="32"/>
        </w:rPr>
      </w:pPr>
      <w:hyperlink w:anchor="_Toc4048" w:history="1">
        <w:r w:rsidR="007D07D7" w:rsidRPr="006C3F98">
          <w:rPr>
            <w:rFonts w:ascii="仿宋_GB2312" w:eastAsia="仿宋_GB2312" w:cs="仿宋_GB2312" w:hint="eastAsia"/>
            <w:sz w:val="32"/>
            <w:szCs w:val="32"/>
          </w:rPr>
          <w:t>五、提高公共卫生事件应急能力</w:t>
        </w:r>
        <w:r w:rsidR="007D07D7" w:rsidRPr="006C3F98">
          <w:rPr>
            <w:rFonts w:ascii="仿宋_GB2312" w:eastAsia="仿宋_GB2312"/>
            <w:sz w:val="32"/>
            <w:szCs w:val="32"/>
          </w:rPr>
          <w:tab/>
        </w:r>
        <w:r w:rsidR="007D07D7" w:rsidRPr="006C3F98">
          <w:rPr>
            <w:rFonts w:ascii="仿宋_GB2312" w:eastAsia="仿宋_GB2312" w:cs="仿宋_GB2312"/>
            <w:sz w:val="32"/>
            <w:szCs w:val="32"/>
          </w:rPr>
          <w:t>41</w:t>
        </w:r>
      </w:hyperlink>
    </w:p>
    <w:p w:rsidR="007D07D7" w:rsidRPr="006C3F98" w:rsidRDefault="00ED153A">
      <w:pPr>
        <w:pStyle w:val="WPSOffice2"/>
        <w:tabs>
          <w:tab w:val="right" w:leader="dot" w:pos="8504"/>
        </w:tabs>
        <w:spacing w:line="560" w:lineRule="exact"/>
        <w:ind w:leftChars="0" w:left="0"/>
        <w:rPr>
          <w:rFonts w:ascii="仿宋_GB2312" w:eastAsia="仿宋_GB2312"/>
          <w:sz w:val="32"/>
          <w:szCs w:val="32"/>
        </w:rPr>
      </w:pPr>
      <w:hyperlink w:anchor="_Toc12835" w:history="1">
        <w:r w:rsidR="007D07D7" w:rsidRPr="006C3F98">
          <w:rPr>
            <w:rFonts w:ascii="楷体_GB2312" w:eastAsia="楷体_GB2312" w:cs="楷体_GB2312" w:hint="eastAsia"/>
            <w:sz w:val="32"/>
            <w:szCs w:val="32"/>
          </w:rPr>
          <w:t>第三节</w:t>
        </w:r>
        <w:r w:rsidR="007D07D7" w:rsidRPr="006C3F98">
          <w:rPr>
            <w:rFonts w:ascii="楷体_GB2312" w:eastAsia="楷体_GB2312" w:cs="楷体_GB2312"/>
            <w:sz w:val="32"/>
            <w:szCs w:val="32"/>
          </w:rPr>
          <w:t xml:space="preserve"> </w:t>
        </w:r>
        <w:r w:rsidR="007D07D7" w:rsidRPr="006C3F98">
          <w:rPr>
            <w:rFonts w:ascii="楷体_GB2312" w:eastAsia="楷体_GB2312" w:cs="楷体_GB2312" w:hint="eastAsia"/>
            <w:sz w:val="32"/>
            <w:szCs w:val="32"/>
          </w:rPr>
          <w:t>构建整合型医疗卫生服务体系</w:t>
        </w:r>
        <w:r w:rsidR="007D07D7" w:rsidRPr="006C3F98">
          <w:rPr>
            <w:rFonts w:ascii="仿宋_GB2312" w:eastAsia="仿宋_GB2312"/>
            <w:sz w:val="32"/>
            <w:szCs w:val="32"/>
          </w:rPr>
          <w:tab/>
        </w:r>
        <w:r w:rsidR="007D07D7" w:rsidRPr="006C3F98">
          <w:rPr>
            <w:rFonts w:ascii="仿宋_GB2312" w:eastAsia="仿宋_GB2312" w:cs="仿宋_GB2312"/>
            <w:sz w:val="32"/>
            <w:szCs w:val="32"/>
          </w:rPr>
          <w:t>4</w:t>
        </w:r>
      </w:hyperlink>
      <w:r w:rsidR="007D07D7">
        <w:rPr>
          <w:rFonts w:ascii="仿宋_GB2312" w:eastAsia="仿宋_GB2312" w:cs="仿宋_GB2312"/>
          <w:sz w:val="32"/>
          <w:szCs w:val="32"/>
        </w:rPr>
        <w:t>3</w:t>
      </w:r>
    </w:p>
    <w:p w:rsidR="007D07D7" w:rsidRPr="006C3F98" w:rsidRDefault="00ED153A" w:rsidP="00D042B4">
      <w:pPr>
        <w:pStyle w:val="WPSOffice3"/>
        <w:tabs>
          <w:tab w:val="right" w:leader="dot" w:pos="8504"/>
        </w:tabs>
        <w:spacing w:line="560" w:lineRule="exact"/>
        <w:ind w:leftChars="0" w:left="0" w:firstLineChars="200" w:firstLine="400"/>
        <w:rPr>
          <w:rFonts w:ascii="仿宋_GB2312" w:eastAsia="仿宋_GB2312"/>
          <w:sz w:val="32"/>
          <w:szCs w:val="32"/>
        </w:rPr>
      </w:pPr>
      <w:hyperlink w:anchor="_Toc30565" w:history="1">
        <w:r w:rsidR="007D07D7" w:rsidRPr="006C3F98">
          <w:rPr>
            <w:rFonts w:ascii="仿宋_GB2312" w:eastAsia="仿宋_GB2312" w:cs="仿宋_GB2312" w:hint="eastAsia"/>
            <w:sz w:val="32"/>
            <w:szCs w:val="32"/>
          </w:rPr>
          <w:t>一、优化医疗卫生资源配置</w:t>
        </w:r>
        <w:r w:rsidR="007D07D7" w:rsidRPr="006C3F98">
          <w:rPr>
            <w:rFonts w:ascii="仿宋_GB2312" w:eastAsia="仿宋_GB2312"/>
            <w:sz w:val="32"/>
            <w:szCs w:val="32"/>
          </w:rPr>
          <w:tab/>
        </w:r>
        <w:r w:rsidR="007D07D7" w:rsidRPr="006C3F98">
          <w:rPr>
            <w:rFonts w:ascii="仿宋_GB2312" w:eastAsia="仿宋_GB2312" w:cs="仿宋_GB2312"/>
            <w:sz w:val="32"/>
            <w:szCs w:val="32"/>
          </w:rPr>
          <w:t>4</w:t>
        </w:r>
      </w:hyperlink>
      <w:r w:rsidR="007D07D7">
        <w:rPr>
          <w:rFonts w:ascii="仿宋_GB2312" w:eastAsia="仿宋_GB2312" w:cs="仿宋_GB2312"/>
          <w:sz w:val="32"/>
          <w:szCs w:val="32"/>
        </w:rPr>
        <w:t>3</w:t>
      </w:r>
    </w:p>
    <w:p w:rsidR="007D07D7" w:rsidRPr="006C3F98" w:rsidRDefault="00ED153A" w:rsidP="00D042B4">
      <w:pPr>
        <w:pStyle w:val="WPSOffice3"/>
        <w:tabs>
          <w:tab w:val="right" w:leader="dot" w:pos="8504"/>
        </w:tabs>
        <w:spacing w:line="560" w:lineRule="exact"/>
        <w:ind w:leftChars="0" w:left="0" w:firstLineChars="200" w:firstLine="400"/>
        <w:rPr>
          <w:rFonts w:ascii="仿宋_GB2312" w:eastAsia="仿宋_GB2312"/>
          <w:sz w:val="32"/>
          <w:szCs w:val="32"/>
        </w:rPr>
      </w:pPr>
      <w:hyperlink w:anchor="_Toc16162" w:history="1">
        <w:r w:rsidR="007D07D7" w:rsidRPr="006C3F98">
          <w:rPr>
            <w:rFonts w:ascii="仿宋_GB2312" w:eastAsia="仿宋_GB2312" w:cs="仿宋_GB2312" w:hint="eastAsia"/>
            <w:sz w:val="32"/>
            <w:szCs w:val="32"/>
          </w:rPr>
          <w:t>二、促进医疗服务高质量发展</w:t>
        </w:r>
        <w:r w:rsidR="007D07D7" w:rsidRPr="006C3F98">
          <w:rPr>
            <w:rFonts w:ascii="仿宋_GB2312" w:eastAsia="仿宋_GB2312"/>
            <w:sz w:val="32"/>
            <w:szCs w:val="32"/>
          </w:rPr>
          <w:tab/>
        </w:r>
        <w:r w:rsidR="007D07D7" w:rsidRPr="006C3F98">
          <w:rPr>
            <w:rFonts w:ascii="仿宋_GB2312" w:eastAsia="仿宋_GB2312" w:cs="仿宋_GB2312"/>
            <w:sz w:val="32"/>
            <w:szCs w:val="32"/>
          </w:rPr>
          <w:t>4</w:t>
        </w:r>
      </w:hyperlink>
      <w:r w:rsidR="007D07D7">
        <w:rPr>
          <w:rFonts w:ascii="仿宋_GB2312" w:eastAsia="仿宋_GB2312" w:cs="仿宋_GB2312"/>
          <w:sz w:val="32"/>
          <w:szCs w:val="32"/>
        </w:rPr>
        <w:t>4</w:t>
      </w:r>
    </w:p>
    <w:p w:rsidR="007D07D7" w:rsidRPr="006C3F98" w:rsidRDefault="00ED153A" w:rsidP="00D042B4">
      <w:pPr>
        <w:pStyle w:val="WPSOffice3"/>
        <w:tabs>
          <w:tab w:val="right" w:leader="dot" w:pos="8504"/>
        </w:tabs>
        <w:spacing w:line="560" w:lineRule="exact"/>
        <w:ind w:leftChars="0" w:left="0" w:firstLineChars="200" w:firstLine="400"/>
        <w:rPr>
          <w:rFonts w:ascii="仿宋_GB2312" w:eastAsia="仿宋_GB2312"/>
          <w:sz w:val="32"/>
          <w:szCs w:val="32"/>
        </w:rPr>
      </w:pPr>
      <w:hyperlink w:anchor="_Toc3279" w:history="1">
        <w:r w:rsidR="007D07D7" w:rsidRPr="006C3F98">
          <w:rPr>
            <w:rFonts w:ascii="仿宋_GB2312" w:eastAsia="仿宋_GB2312" w:cs="仿宋_GB2312" w:hint="eastAsia"/>
            <w:sz w:val="32"/>
            <w:szCs w:val="32"/>
          </w:rPr>
          <w:t>三、强化基层卫生服务能力</w:t>
        </w:r>
        <w:r w:rsidR="007D07D7" w:rsidRPr="006C3F98">
          <w:rPr>
            <w:rFonts w:ascii="仿宋_GB2312" w:eastAsia="仿宋_GB2312"/>
            <w:sz w:val="32"/>
            <w:szCs w:val="32"/>
          </w:rPr>
          <w:tab/>
        </w:r>
        <w:r w:rsidR="007D07D7" w:rsidRPr="006C3F98">
          <w:rPr>
            <w:rFonts w:ascii="仿宋_GB2312" w:eastAsia="仿宋_GB2312" w:cs="仿宋_GB2312"/>
            <w:sz w:val="32"/>
            <w:szCs w:val="32"/>
          </w:rPr>
          <w:t>47</w:t>
        </w:r>
      </w:hyperlink>
    </w:p>
    <w:p w:rsidR="007D07D7" w:rsidRPr="006C3F98" w:rsidRDefault="00ED153A">
      <w:pPr>
        <w:pStyle w:val="WPSOffice2"/>
        <w:tabs>
          <w:tab w:val="right" w:leader="dot" w:pos="8504"/>
        </w:tabs>
        <w:spacing w:line="560" w:lineRule="exact"/>
        <w:ind w:leftChars="0" w:left="0"/>
        <w:rPr>
          <w:rFonts w:ascii="仿宋_GB2312" w:eastAsia="仿宋_GB2312"/>
          <w:sz w:val="32"/>
          <w:szCs w:val="32"/>
        </w:rPr>
      </w:pPr>
      <w:hyperlink w:anchor="_Toc13003" w:history="1">
        <w:r w:rsidR="007D07D7" w:rsidRPr="006C3F98">
          <w:rPr>
            <w:rFonts w:ascii="楷体_GB2312" w:eastAsia="楷体_GB2312" w:cs="楷体_GB2312" w:hint="eastAsia"/>
            <w:sz w:val="32"/>
            <w:szCs w:val="32"/>
          </w:rPr>
          <w:t>第四节</w:t>
        </w:r>
        <w:r w:rsidR="007D07D7" w:rsidRPr="006C3F98">
          <w:rPr>
            <w:rFonts w:ascii="楷体_GB2312" w:eastAsia="楷体_GB2312" w:cs="楷体_GB2312"/>
            <w:sz w:val="32"/>
            <w:szCs w:val="32"/>
          </w:rPr>
          <w:t xml:space="preserve"> </w:t>
        </w:r>
        <w:r w:rsidR="007D07D7" w:rsidRPr="006C3F98">
          <w:rPr>
            <w:rFonts w:ascii="楷体_GB2312" w:eastAsia="楷体_GB2312" w:cs="楷体_GB2312" w:hint="eastAsia"/>
            <w:sz w:val="32"/>
            <w:szCs w:val="32"/>
          </w:rPr>
          <w:t>重点人群健康服务工程</w:t>
        </w:r>
        <w:r w:rsidR="007D07D7" w:rsidRPr="006C3F98">
          <w:rPr>
            <w:rFonts w:ascii="仿宋_GB2312" w:eastAsia="仿宋_GB2312"/>
            <w:sz w:val="32"/>
            <w:szCs w:val="32"/>
          </w:rPr>
          <w:tab/>
        </w:r>
        <w:r w:rsidR="007D07D7" w:rsidRPr="006C3F98">
          <w:rPr>
            <w:rFonts w:ascii="仿宋_GB2312" w:eastAsia="仿宋_GB2312" w:cs="仿宋_GB2312"/>
            <w:sz w:val="32"/>
            <w:szCs w:val="32"/>
          </w:rPr>
          <w:t>50</w:t>
        </w:r>
      </w:hyperlink>
    </w:p>
    <w:p w:rsidR="007D07D7" w:rsidRPr="006C3F98" w:rsidRDefault="00ED153A" w:rsidP="00D042B4">
      <w:pPr>
        <w:pStyle w:val="WPSOffice3"/>
        <w:tabs>
          <w:tab w:val="right" w:leader="dot" w:pos="8504"/>
        </w:tabs>
        <w:spacing w:line="560" w:lineRule="exact"/>
        <w:ind w:leftChars="0" w:left="0" w:firstLineChars="200" w:firstLine="400"/>
        <w:rPr>
          <w:rFonts w:ascii="仿宋_GB2312" w:eastAsia="仿宋_GB2312"/>
          <w:sz w:val="32"/>
          <w:szCs w:val="32"/>
        </w:rPr>
      </w:pPr>
      <w:hyperlink w:anchor="_Toc23224" w:history="1">
        <w:r w:rsidR="007D07D7" w:rsidRPr="006C3F98">
          <w:rPr>
            <w:rFonts w:ascii="仿宋_GB2312" w:eastAsia="仿宋_GB2312" w:cs="仿宋_GB2312" w:hint="eastAsia"/>
            <w:sz w:val="32"/>
            <w:szCs w:val="32"/>
          </w:rPr>
          <w:t>一、优化人口家庭服务</w:t>
        </w:r>
        <w:r w:rsidR="007D07D7" w:rsidRPr="006C3F98">
          <w:rPr>
            <w:rFonts w:ascii="仿宋_GB2312" w:eastAsia="仿宋_GB2312"/>
            <w:sz w:val="32"/>
            <w:szCs w:val="32"/>
          </w:rPr>
          <w:tab/>
        </w:r>
        <w:r w:rsidR="007D07D7">
          <w:rPr>
            <w:rFonts w:ascii="仿宋_GB2312" w:eastAsia="仿宋_GB2312" w:cs="仿宋_GB2312"/>
            <w:sz w:val="32"/>
            <w:szCs w:val="32"/>
          </w:rPr>
          <w:t>49</w:t>
        </w:r>
      </w:hyperlink>
    </w:p>
    <w:p w:rsidR="007D07D7" w:rsidRPr="006C3F98" w:rsidRDefault="00ED153A" w:rsidP="00D042B4">
      <w:pPr>
        <w:pStyle w:val="WPSOffice3"/>
        <w:tabs>
          <w:tab w:val="right" w:leader="dot" w:pos="8504"/>
        </w:tabs>
        <w:spacing w:line="560" w:lineRule="exact"/>
        <w:ind w:leftChars="0" w:left="0" w:firstLineChars="200" w:firstLine="400"/>
        <w:rPr>
          <w:rFonts w:ascii="仿宋_GB2312" w:eastAsia="仿宋_GB2312"/>
          <w:sz w:val="32"/>
          <w:szCs w:val="32"/>
        </w:rPr>
      </w:pPr>
      <w:hyperlink w:anchor="_Toc126" w:history="1">
        <w:r w:rsidR="007D07D7" w:rsidRPr="006C3F98">
          <w:rPr>
            <w:rFonts w:ascii="仿宋_GB2312" w:eastAsia="仿宋_GB2312" w:cs="仿宋_GB2312" w:hint="eastAsia"/>
            <w:sz w:val="32"/>
            <w:szCs w:val="32"/>
          </w:rPr>
          <w:t>二、加强妇儿健康干预</w:t>
        </w:r>
        <w:r w:rsidR="007D07D7" w:rsidRPr="006C3F98">
          <w:rPr>
            <w:rFonts w:ascii="仿宋_GB2312" w:eastAsia="仿宋_GB2312"/>
            <w:sz w:val="32"/>
            <w:szCs w:val="32"/>
          </w:rPr>
          <w:tab/>
        </w:r>
        <w:r w:rsidR="007D07D7">
          <w:rPr>
            <w:rFonts w:ascii="仿宋_GB2312" w:eastAsia="仿宋_GB2312" w:cs="仿宋_GB2312"/>
            <w:sz w:val="32"/>
            <w:szCs w:val="32"/>
          </w:rPr>
          <w:t>49</w:t>
        </w:r>
      </w:hyperlink>
    </w:p>
    <w:p w:rsidR="007D07D7" w:rsidRPr="006C3F98" w:rsidRDefault="00ED153A" w:rsidP="00D042B4">
      <w:pPr>
        <w:pStyle w:val="WPSOffice3"/>
        <w:tabs>
          <w:tab w:val="right" w:leader="dot" w:pos="8504"/>
        </w:tabs>
        <w:spacing w:line="560" w:lineRule="exact"/>
        <w:ind w:leftChars="0" w:left="0" w:firstLineChars="200" w:firstLine="400"/>
        <w:rPr>
          <w:rFonts w:ascii="仿宋_GB2312" w:eastAsia="仿宋_GB2312"/>
          <w:sz w:val="32"/>
          <w:szCs w:val="32"/>
        </w:rPr>
      </w:pPr>
      <w:hyperlink w:anchor="_Toc13557" w:history="1">
        <w:r w:rsidR="007D07D7" w:rsidRPr="006C3F98">
          <w:rPr>
            <w:rFonts w:ascii="仿宋_GB2312" w:eastAsia="仿宋_GB2312" w:cs="仿宋_GB2312" w:hint="eastAsia"/>
            <w:sz w:val="32"/>
            <w:szCs w:val="32"/>
          </w:rPr>
          <w:t>三、强化老年健康服务</w:t>
        </w:r>
        <w:r w:rsidR="007D07D7" w:rsidRPr="006C3F98">
          <w:rPr>
            <w:rFonts w:ascii="仿宋_GB2312" w:eastAsia="仿宋_GB2312"/>
            <w:sz w:val="32"/>
            <w:szCs w:val="32"/>
          </w:rPr>
          <w:tab/>
        </w:r>
        <w:r w:rsidR="007D07D7">
          <w:rPr>
            <w:rFonts w:ascii="仿宋_GB2312" w:eastAsia="仿宋_GB2312" w:cs="仿宋_GB2312"/>
            <w:sz w:val="32"/>
            <w:szCs w:val="32"/>
          </w:rPr>
          <w:t>49</w:t>
        </w:r>
      </w:hyperlink>
    </w:p>
    <w:p w:rsidR="007D07D7" w:rsidRPr="006C3F98" w:rsidRDefault="00ED153A" w:rsidP="00D042B4">
      <w:pPr>
        <w:pStyle w:val="WPSOffice3"/>
        <w:tabs>
          <w:tab w:val="right" w:leader="dot" w:pos="8504"/>
        </w:tabs>
        <w:spacing w:line="560" w:lineRule="exact"/>
        <w:ind w:leftChars="0" w:left="0" w:firstLineChars="200" w:firstLine="400"/>
        <w:rPr>
          <w:rFonts w:ascii="仿宋_GB2312" w:eastAsia="仿宋_GB2312"/>
          <w:sz w:val="32"/>
          <w:szCs w:val="32"/>
        </w:rPr>
      </w:pPr>
      <w:hyperlink w:anchor="_Toc27364" w:history="1">
        <w:r w:rsidR="007D07D7" w:rsidRPr="006C3F98">
          <w:rPr>
            <w:rFonts w:ascii="仿宋_GB2312" w:eastAsia="仿宋_GB2312" w:cs="仿宋_GB2312" w:hint="eastAsia"/>
            <w:sz w:val="32"/>
            <w:szCs w:val="32"/>
          </w:rPr>
          <w:t>四、提升职业健康水平</w:t>
        </w:r>
        <w:r w:rsidR="007D07D7" w:rsidRPr="006C3F98">
          <w:rPr>
            <w:rFonts w:ascii="仿宋_GB2312" w:eastAsia="仿宋_GB2312"/>
            <w:sz w:val="32"/>
            <w:szCs w:val="32"/>
          </w:rPr>
          <w:tab/>
        </w:r>
        <w:r w:rsidR="007D07D7" w:rsidRPr="006C3F98">
          <w:rPr>
            <w:rFonts w:ascii="仿宋_GB2312" w:eastAsia="仿宋_GB2312" w:cs="仿宋_GB2312"/>
            <w:sz w:val="32"/>
            <w:szCs w:val="32"/>
          </w:rPr>
          <w:t>5</w:t>
        </w:r>
      </w:hyperlink>
      <w:r w:rsidR="007D07D7">
        <w:rPr>
          <w:rFonts w:ascii="仿宋_GB2312" w:eastAsia="仿宋_GB2312" w:cs="仿宋_GB2312"/>
          <w:sz w:val="32"/>
          <w:szCs w:val="32"/>
        </w:rPr>
        <w:t>1</w:t>
      </w:r>
    </w:p>
    <w:p w:rsidR="007D07D7" w:rsidRPr="006C3F98" w:rsidRDefault="00ED153A">
      <w:pPr>
        <w:pStyle w:val="WPSOffice2"/>
        <w:tabs>
          <w:tab w:val="right" w:leader="dot" w:pos="8504"/>
        </w:tabs>
        <w:spacing w:line="560" w:lineRule="exact"/>
        <w:ind w:leftChars="0" w:left="0"/>
        <w:rPr>
          <w:rFonts w:ascii="仿宋_GB2312" w:eastAsia="仿宋_GB2312"/>
          <w:sz w:val="32"/>
          <w:szCs w:val="32"/>
        </w:rPr>
      </w:pPr>
      <w:hyperlink w:anchor="_Toc16652" w:history="1">
        <w:r w:rsidR="007D07D7" w:rsidRPr="006C3F98">
          <w:rPr>
            <w:rFonts w:ascii="楷体_GB2312" w:eastAsia="楷体_GB2312" w:cs="楷体_GB2312" w:hint="eastAsia"/>
            <w:sz w:val="32"/>
            <w:szCs w:val="32"/>
          </w:rPr>
          <w:t>第五节</w:t>
        </w:r>
        <w:r w:rsidR="007D07D7" w:rsidRPr="006C3F98">
          <w:rPr>
            <w:rFonts w:ascii="楷体_GB2312" w:eastAsia="楷体_GB2312" w:cs="楷体_GB2312"/>
            <w:sz w:val="32"/>
            <w:szCs w:val="32"/>
          </w:rPr>
          <w:t xml:space="preserve"> </w:t>
        </w:r>
        <w:r w:rsidR="007D07D7" w:rsidRPr="006C3F98">
          <w:rPr>
            <w:rFonts w:ascii="楷体_GB2312" w:eastAsia="楷体_GB2312" w:cs="楷体_GB2312" w:hint="eastAsia"/>
            <w:sz w:val="32"/>
            <w:szCs w:val="32"/>
          </w:rPr>
          <w:t>中医传承创新工程</w:t>
        </w:r>
        <w:r w:rsidR="007D07D7" w:rsidRPr="006C3F98">
          <w:rPr>
            <w:rFonts w:ascii="仿宋_GB2312" w:eastAsia="仿宋_GB2312"/>
            <w:sz w:val="32"/>
            <w:szCs w:val="32"/>
          </w:rPr>
          <w:tab/>
        </w:r>
        <w:r w:rsidR="007D07D7" w:rsidRPr="006C3F98">
          <w:rPr>
            <w:rFonts w:ascii="仿宋_GB2312" w:eastAsia="仿宋_GB2312" w:cs="仿宋_GB2312"/>
            <w:sz w:val="32"/>
            <w:szCs w:val="32"/>
          </w:rPr>
          <w:t>5</w:t>
        </w:r>
        <w:r w:rsidR="007D07D7">
          <w:rPr>
            <w:rFonts w:ascii="仿宋_GB2312" w:eastAsia="仿宋_GB2312" w:cs="仿宋_GB2312"/>
            <w:sz w:val="32"/>
            <w:szCs w:val="32"/>
          </w:rPr>
          <w:t>2</w:t>
        </w:r>
      </w:hyperlink>
    </w:p>
    <w:p w:rsidR="007D07D7" w:rsidRPr="006C3F98" w:rsidRDefault="00ED153A" w:rsidP="00D042B4">
      <w:pPr>
        <w:pStyle w:val="WPSOffice3"/>
        <w:tabs>
          <w:tab w:val="right" w:leader="dot" w:pos="8504"/>
        </w:tabs>
        <w:spacing w:line="560" w:lineRule="exact"/>
        <w:ind w:leftChars="0" w:left="0" w:firstLineChars="200" w:firstLine="400"/>
        <w:rPr>
          <w:rFonts w:ascii="仿宋_GB2312" w:eastAsia="仿宋_GB2312"/>
          <w:sz w:val="32"/>
          <w:szCs w:val="32"/>
        </w:rPr>
      </w:pPr>
      <w:hyperlink w:anchor="_Toc16614" w:history="1">
        <w:r w:rsidR="007D07D7" w:rsidRPr="006C3F98">
          <w:rPr>
            <w:rFonts w:ascii="仿宋_GB2312" w:eastAsia="仿宋_GB2312" w:cs="仿宋_GB2312" w:hint="eastAsia"/>
            <w:sz w:val="32"/>
            <w:szCs w:val="32"/>
          </w:rPr>
          <w:t>一、完善中医药服务体系</w:t>
        </w:r>
        <w:r w:rsidR="007D07D7" w:rsidRPr="006C3F98">
          <w:rPr>
            <w:rFonts w:ascii="仿宋_GB2312" w:eastAsia="仿宋_GB2312"/>
            <w:sz w:val="32"/>
            <w:szCs w:val="32"/>
          </w:rPr>
          <w:tab/>
        </w:r>
        <w:r w:rsidR="007D07D7" w:rsidRPr="006C3F98">
          <w:rPr>
            <w:rFonts w:ascii="仿宋_GB2312" w:eastAsia="仿宋_GB2312" w:cs="仿宋_GB2312"/>
            <w:sz w:val="32"/>
            <w:szCs w:val="32"/>
          </w:rPr>
          <w:t>54</w:t>
        </w:r>
      </w:hyperlink>
    </w:p>
    <w:p w:rsidR="007D07D7" w:rsidRPr="006C3F98" w:rsidRDefault="00ED153A" w:rsidP="00D042B4">
      <w:pPr>
        <w:pStyle w:val="WPSOffice3"/>
        <w:tabs>
          <w:tab w:val="right" w:leader="dot" w:pos="8504"/>
        </w:tabs>
        <w:spacing w:line="560" w:lineRule="exact"/>
        <w:ind w:leftChars="0" w:left="0" w:firstLineChars="200" w:firstLine="400"/>
        <w:rPr>
          <w:rFonts w:ascii="仿宋_GB2312" w:eastAsia="仿宋_GB2312"/>
          <w:sz w:val="32"/>
          <w:szCs w:val="32"/>
        </w:rPr>
      </w:pPr>
      <w:hyperlink w:anchor="_Toc15315" w:history="1">
        <w:r w:rsidR="007D07D7" w:rsidRPr="006C3F98">
          <w:rPr>
            <w:rFonts w:ascii="仿宋_GB2312" w:eastAsia="仿宋_GB2312" w:cs="仿宋_GB2312" w:hint="eastAsia"/>
            <w:sz w:val="32"/>
            <w:szCs w:val="32"/>
          </w:rPr>
          <w:t>二、加强中医药队伍建设</w:t>
        </w:r>
        <w:r w:rsidR="007D07D7" w:rsidRPr="006C3F98">
          <w:rPr>
            <w:rFonts w:ascii="仿宋_GB2312" w:eastAsia="仿宋_GB2312"/>
            <w:sz w:val="32"/>
            <w:szCs w:val="32"/>
          </w:rPr>
          <w:tab/>
        </w:r>
        <w:r w:rsidR="007D07D7" w:rsidRPr="006C3F98">
          <w:rPr>
            <w:rFonts w:ascii="仿宋_GB2312" w:eastAsia="仿宋_GB2312" w:cs="仿宋_GB2312"/>
            <w:sz w:val="32"/>
            <w:szCs w:val="32"/>
          </w:rPr>
          <w:t>54</w:t>
        </w:r>
      </w:hyperlink>
    </w:p>
    <w:p w:rsidR="007D07D7" w:rsidRPr="006C3F98" w:rsidRDefault="00ED153A" w:rsidP="00D042B4">
      <w:pPr>
        <w:pStyle w:val="WPSOffice3"/>
        <w:tabs>
          <w:tab w:val="right" w:leader="dot" w:pos="8504"/>
        </w:tabs>
        <w:spacing w:line="560" w:lineRule="exact"/>
        <w:ind w:leftChars="0" w:left="0" w:firstLineChars="200" w:firstLine="400"/>
        <w:rPr>
          <w:rFonts w:ascii="仿宋_GB2312" w:eastAsia="仿宋_GB2312"/>
          <w:sz w:val="32"/>
          <w:szCs w:val="32"/>
        </w:rPr>
      </w:pPr>
      <w:hyperlink w:anchor="_Toc5964" w:history="1">
        <w:r w:rsidR="007D07D7" w:rsidRPr="006C3F98">
          <w:rPr>
            <w:rFonts w:ascii="仿宋_GB2312" w:eastAsia="仿宋_GB2312" w:cs="仿宋_GB2312" w:hint="eastAsia"/>
            <w:sz w:val="32"/>
            <w:szCs w:val="32"/>
          </w:rPr>
          <w:t>三、打造中医药特色优势</w:t>
        </w:r>
        <w:r w:rsidR="007D07D7" w:rsidRPr="006C3F98">
          <w:rPr>
            <w:rFonts w:ascii="仿宋_GB2312" w:eastAsia="仿宋_GB2312"/>
            <w:sz w:val="32"/>
            <w:szCs w:val="32"/>
          </w:rPr>
          <w:tab/>
        </w:r>
        <w:r w:rsidR="007D07D7" w:rsidRPr="006C3F98">
          <w:rPr>
            <w:rFonts w:ascii="仿宋_GB2312" w:eastAsia="仿宋_GB2312" w:cs="仿宋_GB2312"/>
            <w:sz w:val="32"/>
            <w:szCs w:val="32"/>
          </w:rPr>
          <w:t>55</w:t>
        </w:r>
      </w:hyperlink>
    </w:p>
    <w:p w:rsidR="007D07D7" w:rsidRPr="006C3F98" w:rsidRDefault="00ED153A" w:rsidP="006C3F98">
      <w:pPr>
        <w:pStyle w:val="WPSOffice3"/>
        <w:tabs>
          <w:tab w:val="right" w:leader="dot" w:pos="8504"/>
        </w:tabs>
        <w:spacing w:line="560" w:lineRule="exact"/>
        <w:ind w:leftChars="0"/>
        <w:rPr>
          <w:rFonts w:ascii="仿宋_GB2312" w:eastAsia="仿宋_GB2312"/>
          <w:sz w:val="32"/>
          <w:szCs w:val="32"/>
        </w:rPr>
      </w:pPr>
      <w:hyperlink w:anchor="_Toc11542" w:history="1">
        <w:r w:rsidR="007D07D7" w:rsidRPr="006C3F98">
          <w:rPr>
            <w:rFonts w:ascii="仿宋_GB2312" w:eastAsia="仿宋_GB2312" w:cs="仿宋_GB2312" w:hint="eastAsia"/>
            <w:sz w:val="32"/>
            <w:szCs w:val="32"/>
          </w:rPr>
          <w:t>四、发挥中医药防治作用</w:t>
        </w:r>
        <w:r w:rsidR="007D07D7" w:rsidRPr="006C3F98">
          <w:rPr>
            <w:rFonts w:ascii="仿宋_GB2312" w:eastAsia="仿宋_GB2312"/>
            <w:sz w:val="32"/>
            <w:szCs w:val="32"/>
          </w:rPr>
          <w:tab/>
        </w:r>
        <w:r w:rsidR="007D07D7" w:rsidRPr="006C3F98">
          <w:rPr>
            <w:rFonts w:ascii="仿宋_GB2312" w:eastAsia="仿宋_GB2312" w:cs="仿宋_GB2312"/>
            <w:sz w:val="32"/>
            <w:szCs w:val="32"/>
          </w:rPr>
          <w:t>56</w:t>
        </w:r>
      </w:hyperlink>
    </w:p>
    <w:p w:rsidR="007D07D7" w:rsidRPr="006C3F98" w:rsidRDefault="00ED153A">
      <w:pPr>
        <w:pStyle w:val="WPSOffice2"/>
        <w:tabs>
          <w:tab w:val="right" w:leader="dot" w:pos="8504"/>
        </w:tabs>
        <w:spacing w:line="560" w:lineRule="exact"/>
        <w:ind w:leftChars="0" w:left="0"/>
        <w:rPr>
          <w:rFonts w:ascii="仿宋_GB2312" w:eastAsia="仿宋_GB2312"/>
          <w:sz w:val="32"/>
          <w:szCs w:val="32"/>
        </w:rPr>
      </w:pPr>
      <w:hyperlink w:anchor="_Toc3144" w:history="1">
        <w:r w:rsidR="007D07D7" w:rsidRPr="006C3F98">
          <w:rPr>
            <w:rFonts w:ascii="楷体_GB2312" w:eastAsia="楷体_GB2312" w:cs="楷体_GB2312" w:hint="eastAsia"/>
            <w:sz w:val="32"/>
            <w:szCs w:val="32"/>
          </w:rPr>
          <w:t>第六节</w:t>
        </w:r>
        <w:r w:rsidR="007D07D7" w:rsidRPr="006C3F98">
          <w:rPr>
            <w:rFonts w:ascii="楷体_GB2312" w:eastAsia="楷体_GB2312" w:cs="楷体_GB2312"/>
            <w:sz w:val="32"/>
            <w:szCs w:val="32"/>
          </w:rPr>
          <w:t xml:space="preserve"> </w:t>
        </w:r>
        <w:r w:rsidR="007D07D7" w:rsidRPr="006C3F98">
          <w:rPr>
            <w:rFonts w:ascii="楷体_GB2312" w:eastAsia="楷体_GB2312" w:cs="楷体_GB2312" w:hint="eastAsia"/>
            <w:sz w:val="32"/>
            <w:szCs w:val="32"/>
          </w:rPr>
          <w:t>创新引领工程</w:t>
        </w:r>
        <w:r w:rsidR="007D07D7" w:rsidRPr="006C3F98">
          <w:rPr>
            <w:rFonts w:ascii="仿宋_GB2312" w:eastAsia="仿宋_GB2312"/>
            <w:sz w:val="32"/>
            <w:szCs w:val="32"/>
          </w:rPr>
          <w:tab/>
        </w:r>
        <w:r w:rsidR="007D07D7" w:rsidRPr="006C3F98">
          <w:rPr>
            <w:rFonts w:ascii="仿宋_GB2312" w:eastAsia="仿宋_GB2312" w:cs="仿宋_GB2312"/>
            <w:sz w:val="32"/>
            <w:szCs w:val="32"/>
          </w:rPr>
          <w:t>57</w:t>
        </w:r>
      </w:hyperlink>
    </w:p>
    <w:p w:rsidR="007D07D7" w:rsidRPr="006C3F98" w:rsidRDefault="00ED153A" w:rsidP="00D042B4">
      <w:pPr>
        <w:pStyle w:val="WPSOffice3"/>
        <w:tabs>
          <w:tab w:val="right" w:leader="dot" w:pos="8504"/>
        </w:tabs>
        <w:spacing w:line="560" w:lineRule="exact"/>
        <w:ind w:leftChars="0" w:left="0" w:firstLineChars="200" w:firstLine="400"/>
        <w:rPr>
          <w:rFonts w:ascii="仿宋_GB2312" w:eastAsia="仿宋_GB2312"/>
          <w:sz w:val="32"/>
          <w:szCs w:val="32"/>
        </w:rPr>
      </w:pPr>
      <w:hyperlink w:anchor="_Toc364" w:history="1">
        <w:r w:rsidR="007D07D7" w:rsidRPr="006C3F98">
          <w:rPr>
            <w:rFonts w:ascii="仿宋_GB2312" w:eastAsia="仿宋_GB2312" w:cs="仿宋_GB2312" w:hint="eastAsia"/>
            <w:sz w:val="32"/>
            <w:szCs w:val="32"/>
          </w:rPr>
          <w:t>一、强化医学科技创新</w:t>
        </w:r>
        <w:r w:rsidR="007D07D7" w:rsidRPr="006C3F98">
          <w:rPr>
            <w:rFonts w:ascii="仿宋_GB2312" w:eastAsia="仿宋_GB2312"/>
            <w:sz w:val="32"/>
            <w:szCs w:val="32"/>
          </w:rPr>
          <w:tab/>
        </w:r>
        <w:r w:rsidR="007D07D7" w:rsidRPr="006C3F98">
          <w:rPr>
            <w:rFonts w:ascii="仿宋_GB2312" w:eastAsia="仿宋_GB2312" w:cs="仿宋_GB2312"/>
            <w:sz w:val="32"/>
            <w:szCs w:val="32"/>
          </w:rPr>
          <w:t>57</w:t>
        </w:r>
      </w:hyperlink>
    </w:p>
    <w:p w:rsidR="007D07D7" w:rsidRPr="006C3F98" w:rsidRDefault="00ED153A" w:rsidP="00D042B4">
      <w:pPr>
        <w:pStyle w:val="WPSOffice3"/>
        <w:tabs>
          <w:tab w:val="right" w:leader="dot" w:pos="8504"/>
        </w:tabs>
        <w:spacing w:line="560" w:lineRule="exact"/>
        <w:ind w:leftChars="0" w:left="0" w:firstLineChars="200" w:firstLine="400"/>
        <w:rPr>
          <w:rFonts w:ascii="仿宋_GB2312" w:eastAsia="仿宋_GB2312"/>
          <w:sz w:val="32"/>
          <w:szCs w:val="32"/>
        </w:rPr>
      </w:pPr>
      <w:hyperlink w:anchor="_Toc19589" w:history="1">
        <w:r w:rsidR="007D07D7" w:rsidRPr="006C3F98">
          <w:rPr>
            <w:rFonts w:ascii="仿宋_GB2312" w:eastAsia="仿宋_GB2312" w:cs="仿宋_GB2312" w:hint="eastAsia"/>
            <w:sz w:val="32"/>
            <w:szCs w:val="32"/>
          </w:rPr>
          <w:t>二、推动重点专科建设</w:t>
        </w:r>
        <w:r w:rsidR="007D07D7" w:rsidRPr="006C3F98">
          <w:rPr>
            <w:rFonts w:ascii="仿宋_GB2312" w:eastAsia="仿宋_GB2312"/>
            <w:sz w:val="32"/>
            <w:szCs w:val="32"/>
          </w:rPr>
          <w:tab/>
        </w:r>
        <w:r w:rsidR="007D07D7" w:rsidRPr="006C3F98">
          <w:rPr>
            <w:rFonts w:ascii="仿宋_GB2312" w:eastAsia="仿宋_GB2312" w:cs="仿宋_GB2312"/>
            <w:sz w:val="32"/>
            <w:szCs w:val="32"/>
          </w:rPr>
          <w:t>58</w:t>
        </w:r>
      </w:hyperlink>
    </w:p>
    <w:p w:rsidR="007D07D7" w:rsidRPr="006C3F98" w:rsidRDefault="00ED153A" w:rsidP="00D042B4">
      <w:pPr>
        <w:pStyle w:val="WPSOffice3"/>
        <w:tabs>
          <w:tab w:val="right" w:leader="dot" w:pos="8504"/>
        </w:tabs>
        <w:spacing w:line="560" w:lineRule="exact"/>
        <w:ind w:leftChars="0" w:left="0" w:firstLineChars="200" w:firstLine="400"/>
        <w:rPr>
          <w:rFonts w:ascii="仿宋_GB2312" w:eastAsia="仿宋_GB2312"/>
          <w:sz w:val="32"/>
          <w:szCs w:val="32"/>
        </w:rPr>
      </w:pPr>
      <w:hyperlink w:anchor="_Toc922" w:history="1">
        <w:r w:rsidR="007D07D7" w:rsidRPr="006C3F98">
          <w:rPr>
            <w:rFonts w:ascii="仿宋_GB2312" w:eastAsia="仿宋_GB2312" w:cs="仿宋_GB2312" w:hint="eastAsia"/>
            <w:sz w:val="32"/>
            <w:szCs w:val="32"/>
          </w:rPr>
          <w:t>三、加快数字健康建设</w:t>
        </w:r>
        <w:r w:rsidR="007D07D7" w:rsidRPr="006C3F98">
          <w:rPr>
            <w:rFonts w:ascii="仿宋_GB2312" w:eastAsia="仿宋_GB2312"/>
            <w:sz w:val="32"/>
            <w:szCs w:val="32"/>
          </w:rPr>
          <w:tab/>
        </w:r>
        <w:r w:rsidR="007D07D7" w:rsidRPr="006C3F98">
          <w:rPr>
            <w:rFonts w:ascii="仿宋_GB2312" w:eastAsia="仿宋_GB2312" w:cs="仿宋_GB2312"/>
            <w:sz w:val="32"/>
            <w:szCs w:val="32"/>
          </w:rPr>
          <w:t>58</w:t>
        </w:r>
      </w:hyperlink>
    </w:p>
    <w:p w:rsidR="007D07D7" w:rsidRPr="006C3F98" w:rsidRDefault="00ED153A">
      <w:pPr>
        <w:pStyle w:val="WPSOffice2"/>
        <w:tabs>
          <w:tab w:val="right" w:leader="dot" w:pos="8504"/>
        </w:tabs>
        <w:spacing w:line="560" w:lineRule="exact"/>
        <w:ind w:leftChars="0" w:left="0"/>
        <w:rPr>
          <w:rFonts w:ascii="仿宋_GB2312" w:eastAsia="仿宋_GB2312"/>
          <w:sz w:val="32"/>
          <w:szCs w:val="32"/>
        </w:rPr>
      </w:pPr>
      <w:hyperlink w:anchor="_Toc3435" w:history="1">
        <w:r w:rsidR="007D07D7" w:rsidRPr="006C3F98">
          <w:rPr>
            <w:rFonts w:ascii="楷体_GB2312" w:eastAsia="楷体_GB2312" w:cs="楷体_GB2312" w:hint="eastAsia"/>
            <w:sz w:val="32"/>
            <w:szCs w:val="32"/>
          </w:rPr>
          <w:t>第七节</w:t>
        </w:r>
        <w:r w:rsidR="007D07D7" w:rsidRPr="006C3F98">
          <w:rPr>
            <w:rFonts w:ascii="楷体_GB2312" w:eastAsia="楷体_GB2312" w:cs="楷体_GB2312"/>
            <w:sz w:val="32"/>
            <w:szCs w:val="32"/>
          </w:rPr>
          <w:t xml:space="preserve"> </w:t>
        </w:r>
        <w:r w:rsidR="007D07D7" w:rsidRPr="006C3F98">
          <w:rPr>
            <w:rFonts w:ascii="楷体_GB2312" w:eastAsia="楷体_GB2312" w:cs="楷体_GB2312" w:hint="eastAsia"/>
            <w:sz w:val="32"/>
            <w:szCs w:val="32"/>
          </w:rPr>
          <w:t>人才强卫工程</w:t>
        </w:r>
        <w:r w:rsidR="007D07D7" w:rsidRPr="006C3F98">
          <w:rPr>
            <w:rFonts w:ascii="仿宋_GB2312" w:eastAsia="仿宋_GB2312"/>
            <w:sz w:val="32"/>
            <w:szCs w:val="32"/>
          </w:rPr>
          <w:tab/>
        </w:r>
        <w:r w:rsidR="007D07D7" w:rsidRPr="006C3F98">
          <w:rPr>
            <w:rFonts w:ascii="仿宋_GB2312" w:eastAsia="仿宋_GB2312" w:cs="仿宋_GB2312"/>
            <w:sz w:val="32"/>
            <w:szCs w:val="32"/>
          </w:rPr>
          <w:t>59</w:t>
        </w:r>
      </w:hyperlink>
    </w:p>
    <w:p w:rsidR="007D07D7" w:rsidRPr="006C3F98" w:rsidRDefault="00ED153A" w:rsidP="00D042B4">
      <w:pPr>
        <w:pStyle w:val="WPSOffice3"/>
        <w:tabs>
          <w:tab w:val="right" w:leader="dot" w:pos="8504"/>
        </w:tabs>
        <w:spacing w:line="560" w:lineRule="exact"/>
        <w:ind w:leftChars="0" w:left="0" w:firstLineChars="200" w:firstLine="400"/>
        <w:rPr>
          <w:rFonts w:ascii="仿宋_GB2312" w:eastAsia="仿宋_GB2312"/>
          <w:sz w:val="32"/>
          <w:szCs w:val="32"/>
        </w:rPr>
      </w:pPr>
      <w:hyperlink w:anchor="_Toc14908" w:history="1">
        <w:r w:rsidR="007D07D7" w:rsidRPr="006C3F98">
          <w:rPr>
            <w:rFonts w:ascii="仿宋_GB2312" w:eastAsia="仿宋_GB2312" w:cs="仿宋_GB2312" w:hint="eastAsia"/>
            <w:sz w:val="32"/>
            <w:szCs w:val="32"/>
          </w:rPr>
          <w:t>一、加强公共卫生队伍建设</w:t>
        </w:r>
        <w:r w:rsidR="007D07D7" w:rsidRPr="006C3F98">
          <w:rPr>
            <w:rFonts w:ascii="仿宋_GB2312" w:eastAsia="仿宋_GB2312"/>
            <w:sz w:val="32"/>
            <w:szCs w:val="32"/>
          </w:rPr>
          <w:tab/>
        </w:r>
        <w:r w:rsidR="007D07D7" w:rsidRPr="006C3F98">
          <w:rPr>
            <w:rFonts w:ascii="仿宋_GB2312" w:eastAsia="仿宋_GB2312" w:cs="仿宋_GB2312"/>
            <w:sz w:val="32"/>
            <w:szCs w:val="32"/>
          </w:rPr>
          <w:t>59</w:t>
        </w:r>
      </w:hyperlink>
    </w:p>
    <w:p w:rsidR="007D07D7" w:rsidRPr="006C3F98" w:rsidRDefault="00ED153A" w:rsidP="00D042B4">
      <w:pPr>
        <w:pStyle w:val="WPSOffice3"/>
        <w:tabs>
          <w:tab w:val="right" w:leader="dot" w:pos="8504"/>
        </w:tabs>
        <w:spacing w:line="560" w:lineRule="exact"/>
        <w:ind w:leftChars="0" w:left="0" w:firstLineChars="200" w:firstLine="400"/>
        <w:rPr>
          <w:rFonts w:ascii="仿宋_GB2312" w:eastAsia="仿宋_GB2312"/>
          <w:sz w:val="32"/>
          <w:szCs w:val="32"/>
        </w:rPr>
      </w:pPr>
      <w:hyperlink w:anchor="_Toc3760" w:history="1">
        <w:r w:rsidR="007D07D7" w:rsidRPr="006C3F98">
          <w:rPr>
            <w:rFonts w:ascii="仿宋_GB2312" w:eastAsia="仿宋_GB2312" w:cs="仿宋_GB2312" w:hint="eastAsia"/>
            <w:sz w:val="32"/>
            <w:szCs w:val="32"/>
          </w:rPr>
          <w:t>二、提升医学人才培养质量</w:t>
        </w:r>
        <w:r w:rsidR="007D07D7" w:rsidRPr="006C3F98">
          <w:rPr>
            <w:rFonts w:ascii="仿宋_GB2312" w:eastAsia="仿宋_GB2312"/>
            <w:sz w:val="32"/>
            <w:szCs w:val="32"/>
          </w:rPr>
          <w:tab/>
        </w:r>
        <w:r w:rsidR="007D07D7" w:rsidRPr="006C3F98">
          <w:rPr>
            <w:rFonts w:ascii="仿宋_GB2312" w:eastAsia="仿宋_GB2312" w:cs="仿宋_GB2312"/>
            <w:sz w:val="32"/>
            <w:szCs w:val="32"/>
          </w:rPr>
          <w:t>60</w:t>
        </w:r>
      </w:hyperlink>
    </w:p>
    <w:p w:rsidR="007D07D7" w:rsidRPr="006C3F98" w:rsidRDefault="00ED153A" w:rsidP="00D042B4">
      <w:pPr>
        <w:pStyle w:val="WPSOffice3"/>
        <w:tabs>
          <w:tab w:val="right" w:leader="dot" w:pos="8504"/>
        </w:tabs>
        <w:spacing w:line="560" w:lineRule="exact"/>
        <w:ind w:leftChars="0" w:left="0" w:firstLineChars="200" w:firstLine="400"/>
        <w:rPr>
          <w:rFonts w:ascii="仿宋_GB2312" w:eastAsia="仿宋_GB2312"/>
          <w:sz w:val="32"/>
          <w:szCs w:val="32"/>
        </w:rPr>
      </w:pPr>
      <w:hyperlink w:anchor="_Toc5004" w:history="1">
        <w:r w:rsidR="007D07D7" w:rsidRPr="006C3F98">
          <w:rPr>
            <w:rFonts w:ascii="仿宋_GB2312" w:eastAsia="仿宋_GB2312" w:cs="仿宋_GB2312" w:hint="eastAsia"/>
            <w:sz w:val="32"/>
            <w:szCs w:val="32"/>
          </w:rPr>
          <w:t>三、加快高层次人才的引培</w:t>
        </w:r>
        <w:r w:rsidR="007D07D7" w:rsidRPr="006C3F98">
          <w:rPr>
            <w:rFonts w:ascii="仿宋_GB2312" w:eastAsia="仿宋_GB2312"/>
            <w:sz w:val="32"/>
            <w:szCs w:val="32"/>
          </w:rPr>
          <w:tab/>
        </w:r>
        <w:r w:rsidR="007D07D7" w:rsidRPr="006C3F98">
          <w:rPr>
            <w:rFonts w:ascii="仿宋_GB2312" w:eastAsia="仿宋_GB2312" w:cs="仿宋_GB2312"/>
            <w:sz w:val="32"/>
            <w:szCs w:val="32"/>
          </w:rPr>
          <w:t>6</w:t>
        </w:r>
      </w:hyperlink>
      <w:r w:rsidR="007D07D7">
        <w:rPr>
          <w:rFonts w:ascii="仿宋_GB2312" w:eastAsia="仿宋_GB2312" w:cs="仿宋_GB2312"/>
          <w:sz w:val="32"/>
          <w:szCs w:val="32"/>
        </w:rPr>
        <w:t>0</w:t>
      </w:r>
    </w:p>
    <w:p w:rsidR="007D07D7" w:rsidRPr="006C3F98" w:rsidRDefault="00ED153A" w:rsidP="00D042B4">
      <w:pPr>
        <w:pStyle w:val="WPSOffice3"/>
        <w:tabs>
          <w:tab w:val="right" w:leader="dot" w:pos="8504"/>
        </w:tabs>
        <w:spacing w:line="560" w:lineRule="exact"/>
        <w:ind w:leftChars="0" w:left="0" w:firstLineChars="200" w:firstLine="400"/>
        <w:rPr>
          <w:rFonts w:ascii="仿宋_GB2312" w:eastAsia="仿宋_GB2312" w:cs="仿宋_GB2312"/>
          <w:sz w:val="32"/>
          <w:szCs w:val="32"/>
        </w:rPr>
      </w:pPr>
      <w:hyperlink w:anchor="_Toc1409" w:history="1">
        <w:r w:rsidR="007D07D7" w:rsidRPr="006C3F98">
          <w:rPr>
            <w:rFonts w:ascii="仿宋_GB2312" w:eastAsia="仿宋_GB2312" w:cs="仿宋_GB2312" w:hint="eastAsia"/>
            <w:sz w:val="32"/>
            <w:szCs w:val="32"/>
          </w:rPr>
          <w:t>四、加强基层人才队伍建设</w:t>
        </w:r>
        <w:r w:rsidR="007D07D7" w:rsidRPr="006C3F98">
          <w:rPr>
            <w:rFonts w:ascii="仿宋_GB2312" w:eastAsia="仿宋_GB2312"/>
            <w:sz w:val="32"/>
            <w:szCs w:val="32"/>
          </w:rPr>
          <w:tab/>
        </w:r>
        <w:r w:rsidR="007D07D7" w:rsidRPr="006C3F98">
          <w:rPr>
            <w:rFonts w:ascii="仿宋_GB2312" w:eastAsia="仿宋_GB2312" w:cs="仿宋_GB2312"/>
            <w:sz w:val="32"/>
            <w:szCs w:val="32"/>
          </w:rPr>
          <w:t>6</w:t>
        </w:r>
      </w:hyperlink>
      <w:r w:rsidR="007D07D7" w:rsidRPr="006C3F98">
        <w:rPr>
          <w:rFonts w:ascii="仿宋_GB2312" w:eastAsia="仿宋_GB2312" w:cs="仿宋_GB2312"/>
          <w:sz w:val="32"/>
          <w:szCs w:val="32"/>
        </w:rPr>
        <w:t>1</w:t>
      </w:r>
    </w:p>
    <w:p w:rsidR="007D07D7" w:rsidRPr="006C3F98" w:rsidRDefault="00ED153A">
      <w:pPr>
        <w:pStyle w:val="WPSOffice2"/>
        <w:tabs>
          <w:tab w:val="right" w:leader="dot" w:pos="8504"/>
        </w:tabs>
        <w:spacing w:line="560" w:lineRule="exact"/>
        <w:ind w:leftChars="0" w:left="0"/>
        <w:rPr>
          <w:rFonts w:ascii="仿宋_GB2312" w:eastAsia="仿宋_GB2312"/>
          <w:sz w:val="32"/>
          <w:szCs w:val="32"/>
        </w:rPr>
      </w:pPr>
      <w:hyperlink w:anchor="_Toc22649" w:history="1">
        <w:r w:rsidR="007D07D7" w:rsidRPr="006C3F98">
          <w:rPr>
            <w:rFonts w:ascii="楷体_GB2312" w:eastAsia="楷体_GB2312" w:cs="楷体_GB2312" w:hint="eastAsia"/>
            <w:sz w:val="32"/>
            <w:szCs w:val="32"/>
          </w:rPr>
          <w:t>第八节</w:t>
        </w:r>
        <w:r w:rsidR="007D07D7" w:rsidRPr="006C3F98">
          <w:rPr>
            <w:rFonts w:ascii="楷体_GB2312" w:eastAsia="楷体_GB2312" w:cs="楷体_GB2312"/>
            <w:sz w:val="32"/>
            <w:szCs w:val="32"/>
          </w:rPr>
          <w:t xml:space="preserve"> </w:t>
        </w:r>
        <w:r w:rsidR="007D07D7" w:rsidRPr="006C3F98">
          <w:rPr>
            <w:rFonts w:ascii="楷体_GB2312" w:eastAsia="楷体_GB2312" w:cs="楷体_GB2312" w:hint="eastAsia"/>
            <w:sz w:val="32"/>
            <w:szCs w:val="32"/>
          </w:rPr>
          <w:t>健康产业发展工程</w:t>
        </w:r>
        <w:r w:rsidR="007D07D7" w:rsidRPr="006C3F98">
          <w:rPr>
            <w:rFonts w:ascii="仿宋_GB2312" w:eastAsia="仿宋_GB2312"/>
            <w:sz w:val="32"/>
            <w:szCs w:val="32"/>
          </w:rPr>
          <w:tab/>
        </w:r>
        <w:r w:rsidR="007D07D7" w:rsidRPr="006C3F98">
          <w:rPr>
            <w:rFonts w:ascii="仿宋_GB2312" w:eastAsia="仿宋_GB2312" w:cs="仿宋_GB2312"/>
            <w:sz w:val="32"/>
            <w:szCs w:val="32"/>
          </w:rPr>
          <w:t>62</w:t>
        </w:r>
      </w:hyperlink>
    </w:p>
    <w:p w:rsidR="007D07D7" w:rsidRPr="006C3F98" w:rsidRDefault="00ED153A" w:rsidP="00D042B4">
      <w:pPr>
        <w:pStyle w:val="WPSOffice3"/>
        <w:tabs>
          <w:tab w:val="right" w:leader="dot" w:pos="8504"/>
        </w:tabs>
        <w:spacing w:line="560" w:lineRule="exact"/>
        <w:ind w:leftChars="0" w:left="0" w:firstLineChars="200" w:firstLine="400"/>
        <w:rPr>
          <w:rFonts w:ascii="仿宋_GB2312" w:eastAsia="仿宋_GB2312"/>
          <w:sz w:val="32"/>
          <w:szCs w:val="32"/>
        </w:rPr>
      </w:pPr>
      <w:hyperlink w:anchor="_Toc9657" w:history="1">
        <w:r w:rsidR="007D07D7" w:rsidRPr="006C3F98">
          <w:rPr>
            <w:rFonts w:ascii="仿宋_GB2312" w:eastAsia="仿宋_GB2312" w:cs="仿宋_GB2312" w:hint="eastAsia"/>
            <w:sz w:val="32"/>
            <w:szCs w:val="32"/>
          </w:rPr>
          <w:t>一、延伸健康产业链条</w:t>
        </w:r>
        <w:r w:rsidR="007D07D7" w:rsidRPr="006C3F98">
          <w:rPr>
            <w:rFonts w:ascii="仿宋_GB2312" w:eastAsia="仿宋_GB2312"/>
            <w:sz w:val="32"/>
            <w:szCs w:val="32"/>
          </w:rPr>
          <w:tab/>
        </w:r>
        <w:r w:rsidR="007D07D7" w:rsidRPr="006C3F98">
          <w:rPr>
            <w:rFonts w:ascii="仿宋_GB2312" w:eastAsia="仿宋_GB2312" w:cs="仿宋_GB2312"/>
            <w:sz w:val="32"/>
            <w:szCs w:val="32"/>
          </w:rPr>
          <w:t>62</w:t>
        </w:r>
      </w:hyperlink>
    </w:p>
    <w:p w:rsidR="007D07D7" w:rsidRPr="006C3F98" w:rsidRDefault="00ED153A" w:rsidP="00D042B4">
      <w:pPr>
        <w:pStyle w:val="WPSOffice3"/>
        <w:tabs>
          <w:tab w:val="right" w:leader="dot" w:pos="8504"/>
        </w:tabs>
        <w:spacing w:line="560" w:lineRule="exact"/>
        <w:ind w:leftChars="0" w:left="0" w:firstLineChars="200" w:firstLine="400"/>
        <w:rPr>
          <w:rFonts w:ascii="仿宋_GB2312" w:eastAsia="仿宋_GB2312"/>
          <w:sz w:val="32"/>
          <w:szCs w:val="32"/>
        </w:rPr>
      </w:pPr>
      <w:hyperlink w:anchor="_Toc26996" w:history="1">
        <w:r w:rsidR="007D07D7" w:rsidRPr="006C3F98">
          <w:rPr>
            <w:rFonts w:ascii="仿宋_GB2312" w:eastAsia="仿宋_GB2312" w:cs="仿宋_GB2312" w:hint="eastAsia"/>
            <w:sz w:val="32"/>
            <w:szCs w:val="32"/>
          </w:rPr>
          <w:t>二、支持民营医院发展</w:t>
        </w:r>
        <w:r w:rsidR="007D07D7" w:rsidRPr="006C3F98">
          <w:rPr>
            <w:rFonts w:ascii="仿宋_GB2312" w:eastAsia="仿宋_GB2312"/>
            <w:sz w:val="32"/>
            <w:szCs w:val="32"/>
          </w:rPr>
          <w:tab/>
        </w:r>
        <w:r w:rsidR="007D07D7" w:rsidRPr="006C3F98">
          <w:rPr>
            <w:rFonts w:ascii="仿宋_GB2312" w:eastAsia="仿宋_GB2312" w:cs="仿宋_GB2312"/>
            <w:sz w:val="32"/>
            <w:szCs w:val="32"/>
          </w:rPr>
          <w:t>63</w:t>
        </w:r>
      </w:hyperlink>
    </w:p>
    <w:p w:rsidR="007D07D7" w:rsidRPr="006C3F98" w:rsidRDefault="00ED153A" w:rsidP="00D042B4">
      <w:pPr>
        <w:pStyle w:val="WPSOffice3"/>
        <w:tabs>
          <w:tab w:val="right" w:leader="dot" w:pos="8504"/>
        </w:tabs>
        <w:spacing w:line="560" w:lineRule="exact"/>
        <w:ind w:leftChars="0" w:left="0" w:firstLineChars="200" w:firstLine="400"/>
        <w:rPr>
          <w:rFonts w:ascii="仿宋_GB2312" w:eastAsia="仿宋_GB2312"/>
          <w:sz w:val="32"/>
          <w:szCs w:val="32"/>
        </w:rPr>
      </w:pPr>
      <w:hyperlink w:anchor="_Toc25087" w:history="1">
        <w:r w:rsidR="007D07D7" w:rsidRPr="006C3F98">
          <w:rPr>
            <w:rFonts w:ascii="仿宋_GB2312" w:eastAsia="仿宋_GB2312" w:cs="仿宋_GB2312" w:hint="eastAsia"/>
            <w:sz w:val="32"/>
            <w:szCs w:val="32"/>
          </w:rPr>
          <w:t>三、建设健康产业园区</w:t>
        </w:r>
        <w:r w:rsidR="007D07D7" w:rsidRPr="006C3F98">
          <w:rPr>
            <w:rFonts w:ascii="仿宋_GB2312" w:eastAsia="仿宋_GB2312"/>
            <w:sz w:val="32"/>
            <w:szCs w:val="32"/>
          </w:rPr>
          <w:tab/>
        </w:r>
        <w:r w:rsidR="007D07D7" w:rsidRPr="006C3F98">
          <w:rPr>
            <w:rFonts w:ascii="仿宋_GB2312" w:eastAsia="仿宋_GB2312" w:cs="仿宋_GB2312"/>
            <w:sz w:val="32"/>
            <w:szCs w:val="32"/>
          </w:rPr>
          <w:t>6</w:t>
        </w:r>
        <w:r w:rsidR="007D07D7">
          <w:rPr>
            <w:rFonts w:ascii="仿宋_GB2312" w:eastAsia="仿宋_GB2312" w:cs="仿宋_GB2312"/>
            <w:sz w:val="32"/>
            <w:szCs w:val="32"/>
          </w:rPr>
          <w:t>3</w:t>
        </w:r>
      </w:hyperlink>
    </w:p>
    <w:p w:rsidR="007D07D7" w:rsidRPr="006C3F98" w:rsidRDefault="00ED153A">
      <w:pPr>
        <w:pStyle w:val="WPSOffice2"/>
        <w:tabs>
          <w:tab w:val="right" w:leader="dot" w:pos="8504"/>
        </w:tabs>
        <w:spacing w:line="560" w:lineRule="exact"/>
        <w:ind w:leftChars="0" w:left="0"/>
        <w:rPr>
          <w:rFonts w:ascii="仿宋_GB2312" w:eastAsia="仿宋_GB2312"/>
          <w:sz w:val="32"/>
          <w:szCs w:val="32"/>
        </w:rPr>
      </w:pPr>
      <w:hyperlink w:anchor="_Toc6808" w:history="1">
        <w:r w:rsidR="007D07D7" w:rsidRPr="006C3F98">
          <w:rPr>
            <w:rFonts w:ascii="楷体_GB2312" w:eastAsia="楷体_GB2312" w:cs="楷体_GB2312" w:hint="eastAsia"/>
            <w:sz w:val="32"/>
            <w:szCs w:val="32"/>
          </w:rPr>
          <w:t>第九节</w:t>
        </w:r>
        <w:r w:rsidR="007D07D7" w:rsidRPr="006C3F98">
          <w:rPr>
            <w:rFonts w:ascii="楷体_GB2312" w:eastAsia="楷体_GB2312" w:cs="楷体_GB2312"/>
            <w:sz w:val="32"/>
            <w:szCs w:val="32"/>
          </w:rPr>
          <w:t xml:space="preserve"> </w:t>
        </w:r>
        <w:r w:rsidR="007D07D7" w:rsidRPr="006C3F98">
          <w:rPr>
            <w:rFonts w:ascii="楷体_GB2312" w:eastAsia="楷体_GB2312" w:cs="楷体_GB2312" w:hint="eastAsia"/>
            <w:sz w:val="32"/>
            <w:szCs w:val="32"/>
          </w:rPr>
          <w:t>卫生综合监管工程</w:t>
        </w:r>
        <w:r w:rsidR="007D07D7" w:rsidRPr="006C3F98">
          <w:rPr>
            <w:rFonts w:ascii="仿宋_GB2312" w:eastAsia="仿宋_GB2312"/>
            <w:sz w:val="32"/>
            <w:szCs w:val="32"/>
          </w:rPr>
          <w:tab/>
        </w:r>
        <w:r w:rsidR="007D07D7" w:rsidRPr="006C3F98">
          <w:rPr>
            <w:rFonts w:ascii="仿宋_GB2312" w:eastAsia="仿宋_GB2312" w:cs="仿宋_GB2312"/>
            <w:sz w:val="32"/>
            <w:szCs w:val="32"/>
          </w:rPr>
          <w:t>64</w:t>
        </w:r>
      </w:hyperlink>
    </w:p>
    <w:p w:rsidR="007D07D7" w:rsidRPr="006C3F98" w:rsidRDefault="00ED153A" w:rsidP="00D042B4">
      <w:pPr>
        <w:pStyle w:val="WPSOffice3"/>
        <w:tabs>
          <w:tab w:val="right" w:leader="dot" w:pos="8504"/>
        </w:tabs>
        <w:spacing w:line="560" w:lineRule="exact"/>
        <w:ind w:leftChars="0" w:left="0" w:firstLineChars="200" w:firstLine="400"/>
        <w:rPr>
          <w:rFonts w:ascii="仿宋_GB2312" w:eastAsia="仿宋_GB2312"/>
          <w:sz w:val="32"/>
          <w:szCs w:val="32"/>
        </w:rPr>
      </w:pPr>
      <w:hyperlink w:anchor="_Toc463" w:history="1">
        <w:r w:rsidR="007D07D7" w:rsidRPr="006C3F98">
          <w:rPr>
            <w:rFonts w:ascii="仿宋_GB2312" w:eastAsia="仿宋_GB2312" w:cs="仿宋_GB2312" w:hint="eastAsia"/>
            <w:sz w:val="32"/>
            <w:szCs w:val="32"/>
          </w:rPr>
          <w:t>一、加强全程监管，规范医疗服务行为</w:t>
        </w:r>
        <w:r w:rsidR="007D07D7" w:rsidRPr="006C3F98">
          <w:rPr>
            <w:rFonts w:ascii="仿宋_GB2312" w:eastAsia="仿宋_GB2312"/>
            <w:sz w:val="32"/>
            <w:szCs w:val="32"/>
          </w:rPr>
          <w:tab/>
        </w:r>
        <w:r w:rsidR="007D07D7" w:rsidRPr="006C3F98">
          <w:rPr>
            <w:rFonts w:ascii="仿宋_GB2312" w:eastAsia="仿宋_GB2312" w:cs="仿宋_GB2312"/>
            <w:sz w:val="32"/>
            <w:szCs w:val="32"/>
          </w:rPr>
          <w:t>64</w:t>
        </w:r>
      </w:hyperlink>
    </w:p>
    <w:p w:rsidR="007D07D7" w:rsidRPr="006C3F98" w:rsidRDefault="00ED153A" w:rsidP="00D042B4">
      <w:pPr>
        <w:pStyle w:val="WPSOffice3"/>
        <w:tabs>
          <w:tab w:val="right" w:leader="dot" w:pos="8504"/>
        </w:tabs>
        <w:spacing w:line="560" w:lineRule="exact"/>
        <w:ind w:leftChars="0" w:left="0" w:firstLineChars="200" w:firstLine="400"/>
        <w:rPr>
          <w:rFonts w:ascii="仿宋_GB2312" w:eastAsia="仿宋_GB2312"/>
          <w:sz w:val="32"/>
          <w:szCs w:val="32"/>
        </w:rPr>
      </w:pPr>
      <w:hyperlink w:anchor="_Toc29207" w:history="1">
        <w:r w:rsidR="007D07D7" w:rsidRPr="006C3F98">
          <w:rPr>
            <w:rFonts w:ascii="仿宋_GB2312" w:eastAsia="仿宋_GB2312" w:cs="仿宋_GB2312" w:hint="eastAsia"/>
            <w:sz w:val="32"/>
            <w:szCs w:val="32"/>
          </w:rPr>
          <w:t>二、完善服务考核，加强公共卫生监管</w:t>
        </w:r>
        <w:r w:rsidR="007D07D7" w:rsidRPr="006C3F98">
          <w:rPr>
            <w:rFonts w:ascii="仿宋_GB2312" w:eastAsia="仿宋_GB2312"/>
            <w:sz w:val="32"/>
            <w:szCs w:val="32"/>
          </w:rPr>
          <w:tab/>
        </w:r>
        <w:r w:rsidR="007D07D7" w:rsidRPr="006C3F98">
          <w:rPr>
            <w:rFonts w:ascii="仿宋_GB2312" w:eastAsia="仿宋_GB2312" w:cs="仿宋_GB2312"/>
            <w:sz w:val="32"/>
            <w:szCs w:val="32"/>
          </w:rPr>
          <w:t>65</w:t>
        </w:r>
      </w:hyperlink>
    </w:p>
    <w:p w:rsidR="007D07D7" w:rsidRPr="006C3F98" w:rsidRDefault="00ED153A" w:rsidP="00D042B4">
      <w:pPr>
        <w:pStyle w:val="WPSOffice3"/>
        <w:tabs>
          <w:tab w:val="right" w:leader="dot" w:pos="8504"/>
        </w:tabs>
        <w:spacing w:line="560" w:lineRule="exact"/>
        <w:ind w:leftChars="0" w:left="0" w:firstLineChars="200" w:firstLine="400"/>
        <w:rPr>
          <w:rFonts w:ascii="仿宋_GB2312" w:eastAsia="仿宋_GB2312"/>
          <w:sz w:val="32"/>
          <w:szCs w:val="32"/>
        </w:rPr>
      </w:pPr>
      <w:hyperlink w:anchor="_Toc25772" w:history="1">
        <w:r w:rsidR="007D07D7" w:rsidRPr="006C3F98">
          <w:rPr>
            <w:rFonts w:ascii="仿宋_GB2312" w:eastAsia="仿宋_GB2312" w:cs="仿宋_GB2312" w:hint="eastAsia"/>
            <w:sz w:val="32"/>
            <w:szCs w:val="32"/>
          </w:rPr>
          <w:t>三、完善监管措施，严格行政执法责任</w:t>
        </w:r>
        <w:r w:rsidR="007D07D7" w:rsidRPr="006C3F98">
          <w:rPr>
            <w:rFonts w:ascii="仿宋_GB2312" w:eastAsia="仿宋_GB2312"/>
            <w:sz w:val="32"/>
            <w:szCs w:val="32"/>
          </w:rPr>
          <w:tab/>
        </w:r>
        <w:r w:rsidR="007D07D7" w:rsidRPr="006C3F98">
          <w:rPr>
            <w:rFonts w:ascii="仿宋_GB2312" w:eastAsia="仿宋_GB2312" w:cs="仿宋_GB2312"/>
            <w:sz w:val="32"/>
            <w:szCs w:val="32"/>
          </w:rPr>
          <w:t>66</w:t>
        </w:r>
      </w:hyperlink>
    </w:p>
    <w:p w:rsidR="007D07D7" w:rsidRPr="006C3F98" w:rsidRDefault="00ED153A" w:rsidP="00D042B4">
      <w:pPr>
        <w:pStyle w:val="WPSOffice3"/>
        <w:tabs>
          <w:tab w:val="right" w:leader="dot" w:pos="8504"/>
        </w:tabs>
        <w:spacing w:line="560" w:lineRule="exact"/>
        <w:ind w:leftChars="0" w:left="0" w:firstLineChars="200" w:firstLine="400"/>
        <w:rPr>
          <w:rFonts w:ascii="仿宋_GB2312" w:eastAsia="仿宋_GB2312"/>
          <w:sz w:val="32"/>
          <w:szCs w:val="32"/>
        </w:rPr>
      </w:pPr>
      <w:hyperlink w:anchor="_Toc25363" w:history="1">
        <w:r w:rsidR="007D07D7" w:rsidRPr="006C3F98">
          <w:rPr>
            <w:rFonts w:ascii="仿宋_GB2312" w:eastAsia="仿宋_GB2312" w:cs="仿宋_GB2312" w:hint="eastAsia"/>
            <w:sz w:val="32"/>
            <w:szCs w:val="32"/>
          </w:rPr>
          <w:t>四、加强能力建设，提升综合监管水平</w:t>
        </w:r>
        <w:r w:rsidR="007D07D7" w:rsidRPr="006C3F98">
          <w:rPr>
            <w:rFonts w:ascii="仿宋_GB2312" w:eastAsia="仿宋_GB2312"/>
            <w:sz w:val="32"/>
            <w:szCs w:val="32"/>
          </w:rPr>
          <w:tab/>
        </w:r>
        <w:r w:rsidR="007D07D7" w:rsidRPr="006C3F98">
          <w:rPr>
            <w:rFonts w:ascii="仿宋_GB2312" w:eastAsia="仿宋_GB2312" w:cs="仿宋_GB2312"/>
            <w:sz w:val="32"/>
            <w:szCs w:val="32"/>
          </w:rPr>
          <w:t>6</w:t>
        </w:r>
      </w:hyperlink>
      <w:r w:rsidR="007D07D7">
        <w:rPr>
          <w:rFonts w:ascii="仿宋_GB2312" w:eastAsia="仿宋_GB2312" w:cs="仿宋_GB2312"/>
          <w:sz w:val="32"/>
          <w:szCs w:val="32"/>
        </w:rPr>
        <w:t>7</w:t>
      </w:r>
    </w:p>
    <w:p w:rsidR="007D07D7" w:rsidRPr="006C3F98" w:rsidRDefault="00ED153A">
      <w:pPr>
        <w:pStyle w:val="WPSOffice1"/>
        <w:tabs>
          <w:tab w:val="right" w:leader="dot" w:pos="8504"/>
        </w:tabs>
        <w:spacing w:line="560" w:lineRule="exact"/>
        <w:rPr>
          <w:rFonts w:ascii="仿宋_GB2312" w:eastAsia="仿宋_GB2312"/>
          <w:sz w:val="32"/>
          <w:szCs w:val="32"/>
        </w:rPr>
      </w:pPr>
      <w:hyperlink w:anchor="_Toc12371" w:history="1">
        <w:r w:rsidR="007D07D7" w:rsidRPr="006C3F98">
          <w:rPr>
            <w:rFonts w:ascii="黑体" w:eastAsia="黑体" w:hAnsi="黑体" w:cs="黑体" w:hint="eastAsia"/>
            <w:sz w:val="32"/>
            <w:szCs w:val="32"/>
          </w:rPr>
          <w:t>第四章</w:t>
        </w:r>
        <w:r w:rsidR="007D07D7" w:rsidRPr="006C3F98">
          <w:rPr>
            <w:rFonts w:ascii="黑体" w:eastAsia="黑体" w:hAnsi="黑体" w:cs="黑体"/>
            <w:sz w:val="32"/>
            <w:szCs w:val="32"/>
          </w:rPr>
          <w:t xml:space="preserve"> </w:t>
        </w:r>
        <w:r w:rsidR="007D07D7" w:rsidRPr="006C3F98">
          <w:rPr>
            <w:rFonts w:ascii="黑体" w:eastAsia="黑体" w:hAnsi="黑体" w:cs="黑体" w:hint="eastAsia"/>
            <w:sz w:val="32"/>
            <w:szCs w:val="32"/>
          </w:rPr>
          <w:t>保障措施</w:t>
        </w:r>
        <w:r w:rsidR="007D07D7" w:rsidRPr="006C3F98">
          <w:rPr>
            <w:rFonts w:ascii="仿宋_GB2312" w:eastAsia="仿宋_GB2312"/>
            <w:sz w:val="32"/>
            <w:szCs w:val="32"/>
          </w:rPr>
          <w:tab/>
        </w:r>
        <w:r w:rsidR="007D07D7" w:rsidRPr="006C3F98">
          <w:rPr>
            <w:rFonts w:ascii="仿宋_GB2312" w:eastAsia="仿宋_GB2312" w:cs="仿宋_GB2312"/>
            <w:sz w:val="32"/>
            <w:szCs w:val="32"/>
          </w:rPr>
          <w:t>69</w:t>
        </w:r>
      </w:hyperlink>
    </w:p>
    <w:p w:rsidR="007D07D7" w:rsidRPr="006C3F98" w:rsidRDefault="00ED153A">
      <w:pPr>
        <w:pStyle w:val="WPSOffice3"/>
        <w:tabs>
          <w:tab w:val="right" w:leader="dot" w:pos="8504"/>
        </w:tabs>
        <w:spacing w:line="560" w:lineRule="exact"/>
        <w:ind w:leftChars="0" w:left="0"/>
        <w:rPr>
          <w:rFonts w:ascii="仿宋_GB2312" w:eastAsia="仿宋_GB2312"/>
          <w:sz w:val="32"/>
          <w:szCs w:val="32"/>
        </w:rPr>
      </w:pPr>
      <w:hyperlink w:anchor="_Toc4600" w:history="1">
        <w:r w:rsidR="007D07D7" w:rsidRPr="000265E7">
          <w:rPr>
            <w:rFonts w:ascii="楷体_GB2312" w:eastAsia="楷体_GB2312" w:cs="楷体_GB2312" w:hint="eastAsia"/>
            <w:sz w:val="32"/>
            <w:szCs w:val="32"/>
          </w:rPr>
          <w:t>第一节</w:t>
        </w:r>
        <w:r w:rsidR="007D07D7" w:rsidRPr="000265E7">
          <w:rPr>
            <w:rFonts w:ascii="楷体_GB2312" w:eastAsia="楷体_GB2312" w:cs="楷体_GB2312"/>
            <w:sz w:val="32"/>
            <w:szCs w:val="32"/>
          </w:rPr>
          <w:t xml:space="preserve"> </w:t>
        </w:r>
        <w:r w:rsidR="007D07D7" w:rsidRPr="000265E7">
          <w:rPr>
            <w:rFonts w:ascii="楷体_GB2312" w:eastAsia="楷体_GB2312" w:cs="楷体_GB2312" w:hint="eastAsia"/>
            <w:sz w:val="32"/>
            <w:szCs w:val="32"/>
          </w:rPr>
          <w:t>加强组织实施</w:t>
        </w:r>
        <w:r w:rsidR="007D07D7" w:rsidRPr="006C3F98">
          <w:rPr>
            <w:rFonts w:ascii="仿宋_GB2312" w:eastAsia="仿宋_GB2312"/>
            <w:sz w:val="32"/>
            <w:szCs w:val="32"/>
          </w:rPr>
          <w:tab/>
        </w:r>
        <w:r w:rsidR="007D07D7" w:rsidRPr="006C3F98">
          <w:rPr>
            <w:rFonts w:ascii="仿宋_GB2312" w:eastAsia="仿宋_GB2312" w:cs="仿宋_GB2312"/>
            <w:sz w:val="32"/>
            <w:szCs w:val="32"/>
          </w:rPr>
          <w:t>69</w:t>
        </w:r>
      </w:hyperlink>
    </w:p>
    <w:p w:rsidR="007D07D7" w:rsidRPr="006C3F98" w:rsidRDefault="00ED153A">
      <w:pPr>
        <w:pStyle w:val="WPSOffice3"/>
        <w:tabs>
          <w:tab w:val="right" w:leader="dot" w:pos="8504"/>
        </w:tabs>
        <w:spacing w:line="560" w:lineRule="exact"/>
        <w:ind w:leftChars="0" w:left="0"/>
        <w:rPr>
          <w:rFonts w:ascii="仿宋_GB2312" w:eastAsia="仿宋_GB2312"/>
          <w:sz w:val="32"/>
          <w:szCs w:val="32"/>
        </w:rPr>
      </w:pPr>
      <w:hyperlink w:anchor="_Toc15722" w:history="1">
        <w:r w:rsidR="007D07D7" w:rsidRPr="000265E7">
          <w:rPr>
            <w:rFonts w:ascii="楷体_GB2312" w:eastAsia="楷体_GB2312" w:cs="楷体_GB2312" w:hint="eastAsia"/>
            <w:sz w:val="32"/>
            <w:szCs w:val="32"/>
          </w:rPr>
          <w:t>第二节</w:t>
        </w:r>
        <w:r w:rsidR="007D07D7" w:rsidRPr="000265E7">
          <w:rPr>
            <w:rFonts w:ascii="楷体_GB2312" w:eastAsia="楷体_GB2312" w:cs="楷体_GB2312"/>
            <w:sz w:val="32"/>
            <w:szCs w:val="32"/>
          </w:rPr>
          <w:t xml:space="preserve"> </w:t>
        </w:r>
        <w:r w:rsidR="007D07D7" w:rsidRPr="000265E7">
          <w:rPr>
            <w:rFonts w:ascii="楷体_GB2312" w:eastAsia="楷体_GB2312" w:cs="楷体_GB2312" w:hint="eastAsia"/>
            <w:sz w:val="32"/>
            <w:szCs w:val="32"/>
          </w:rPr>
          <w:t>加强法治保障</w:t>
        </w:r>
        <w:r w:rsidR="007D07D7" w:rsidRPr="006C3F98">
          <w:rPr>
            <w:rFonts w:ascii="仿宋_GB2312" w:eastAsia="仿宋_GB2312"/>
            <w:sz w:val="32"/>
            <w:szCs w:val="32"/>
          </w:rPr>
          <w:tab/>
        </w:r>
        <w:r w:rsidR="007D07D7" w:rsidRPr="006C3F98">
          <w:rPr>
            <w:rFonts w:ascii="仿宋_GB2312" w:eastAsia="仿宋_GB2312" w:cs="仿宋_GB2312"/>
            <w:sz w:val="32"/>
            <w:szCs w:val="32"/>
          </w:rPr>
          <w:t>69</w:t>
        </w:r>
      </w:hyperlink>
    </w:p>
    <w:p w:rsidR="007D07D7" w:rsidRPr="006C3F98" w:rsidRDefault="00ED153A">
      <w:pPr>
        <w:pStyle w:val="WPSOffice3"/>
        <w:tabs>
          <w:tab w:val="right" w:leader="dot" w:pos="8504"/>
        </w:tabs>
        <w:spacing w:line="560" w:lineRule="exact"/>
        <w:ind w:leftChars="0" w:left="0"/>
        <w:rPr>
          <w:rFonts w:ascii="仿宋_GB2312" w:eastAsia="仿宋_GB2312" w:cs="仿宋_GB2312"/>
          <w:sz w:val="32"/>
          <w:szCs w:val="32"/>
        </w:rPr>
      </w:pPr>
      <w:hyperlink w:anchor="_Toc16289" w:history="1">
        <w:r w:rsidR="007D07D7" w:rsidRPr="000265E7">
          <w:rPr>
            <w:rFonts w:ascii="楷体_GB2312" w:eastAsia="楷体_GB2312" w:cs="楷体_GB2312" w:hint="eastAsia"/>
            <w:sz w:val="32"/>
            <w:szCs w:val="32"/>
          </w:rPr>
          <w:t>第三节</w:t>
        </w:r>
        <w:r w:rsidR="007D07D7" w:rsidRPr="000265E7">
          <w:rPr>
            <w:rFonts w:ascii="楷体_GB2312" w:eastAsia="楷体_GB2312" w:cs="楷体_GB2312"/>
            <w:sz w:val="32"/>
            <w:szCs w:val="32"/>
          </w:rPr>
          <w:t xml:space="preserve"> </w:t>
        </w:r>
        <w:r w:rsidR="007D07D7" w:rsidRPr="000265E7">
          <w:rPr>
            <w:rFonts w:ascii="楷体_GB2312" w:eastAsia="楷体_GB2312" w:cs="楷体_GB2312" w:hint="eastAsia"/>
            <w:sz w:val="32"/>
            <w:szCs w:val="32"/>
          </w:rPr>
          <w:t>加强督导评估</w:t>
        </w:r>
        <w:r w:rsidR="007D07D7" w:rsidRPr="006C3F98">
          <w:rPr>
            <w:rFonts w:ascii="仿宋_GB2312" w:eastAsia="仿宋_GB2312"/>
            <w:sz w:val="32"/>
            <w:szCs w:val="32"/>
          </w:rPr>
          <w:tab/>
        </w:r>
        <w:r w:rsidR="007D07D7" w:rsidRPr="006C3F98">
          <w:rPr>
            <w:rFonts w:ascii="仿宋_GB2312" w:eastAsia="仿宋_GB2312" w:cs="仿宋_GB2312"/>
            <w:sz w:val="32"/>
            <w:szCs w:val="32"/>
          </w:rPr>
          <w:t>7</w:t>
        </w:r>
      </w:hyperlink>
      <w:r w:rsidR="007D07D7" w:rsidRPr="006C3F98">
        <w:rPr>
          <w:rFonts w:ascii="仿宋_GB2312" w:eastAsia="仿宋_GB2312" w:cs="仿宋_GB2312"/>
          <w:sz w:val="32"/>
          <w:szCs w:val="32"/>
        </w:rPr>
        <w:t>0</w:t>
      </w:r>
    </w:p>
    <w:p w:rsidR="007D07D7" w:rsidRPr="006C3F98" w:rsidRDefault="007D07D7">
      <w:pPr>
        <w:pStyle w:val="WPSOffice3"/>
        <w:tabs>
          <w:tab w:val="right" w:leader="dot" w:pos="8504"/>
        </w:tabs>
        <w:spacing w:line="560" w:lineRule="exact"/>
        <w:ind w:leftChars="0" w:left="0"/>
        <w:rPr>
          <w:rFonts w:ascii="仿宋_GB2312" w:eastAsia="仿宋_GB2312" w:cs="仿宋_GB2312"/>
          <w:sz w:val="32"/>
          <w:szCs w:val="32"/>
        </w:rPr>
      </w:pPr>
      <w:r w:rsidRPr="000265E7">
        <w:rPr>
          <w:rFonts w:ascii="楷体_GB2312" w:eastAsia="楷体_GB2312" w:cs="楷体_GB2312" w:hint="eastAsia"/>
          <w:sz w:val="32"/>
          <w:szCs w:val="32"/>
        </w:rPr>
        <w:t>第四节</w:t>
      </w:r>
      <w:r w:rsidRPr="000265E7">
        <w:rPr>
          <w:rFonts w:ascii="楷体_GB2312" w:eastAsia="楷体_GB2312" w:cs="楷体_GB2312"/>
          <w:sz w:val="32"/>
          <w:szCs w:val="32"/>
        </w:rPr>
        <w:t xml:space="preserve"> </w:t>
      </w:r>
      <w:r w:rsidRPr="000265E7">
        <w:rPr>
          <w:rFonts w:ascii="楷体_GB2312" w:eastAsia="楷体_GB2312" w:cs="楷体_GB2312" w:hint="eastAsia"/>
          <w:sz w:val="32"/>
          <w:szCs w:val="32"/>
        </w:rPr>
        <w:t>强化要素保障</w:t>
      </w:r>
      <w:r w:rsidRPr="006C3F98">
        <w:rPr>
          <w:rFonts w:ascii="仿宋_GB2312" w:eastAsia="仿宋_GB2312"/>
          <w:sz w:val="32"/>
          <w:szCs w:val="32"/>
        </w:rPr>
        <w:tab/>
      </w:r>
      <w:r w:rsidRPr="006C3F98">
        <w:rPr>
          <w:rFonts w:ascii="仿宋_GB2312" w:eastAsia="仿宋_GB2312" w:cs="仿宋_GB2312"/>
          <w:sz w:val="32"/>
          <w:szCs w:val="32"/>
        </w:rPr>
        <w:t>70</w:t>
      </w:r>
    </w:p>
    <w:p w:rsidR="007D07D7" w:rsidRPr="006C3F98" w:rsidRDefault="00ED153A">
      <w:pPr>
        <w:pStyle w:val="WPSOffice3"/>
        <w:tabs>
          <w:tab w:val="right" w:leader="dot" w:pos="8504"/>
        </w:tabs>
        <w:spacing w:line="560" w:lineRule="exact"/>
        <w:ind w:leftChars="0" w:left="0"/>
        <w:rPr>
          <w:rFonts w:ascii="仿宋_GB2312" w:eastAsia="仿宋_GB2312" w:cs="仿宋_GB2312"/>
          <w:sz w:val="32"/>
          <w:szCs w:val="32"/>
        </w:rPr>
      </w:pPr>
      <w:hyperlink w:anchor="_Toc2635" w:history="1">
        <w:r w:rsidR="007D07D7" w:rsidRPr="000265E7">
          <w:rPr>
            <w:rFonts w:ascii="楷体_GB2312" w:eastAsia="楷体_GB2312" w:cs="楷体_GB2312" w:hint="eastAsia"/>
            <w:sz w:val="32"/>
            <w:szCs w:val="32"/>
          </w:rPr>
          <w:t>第五节</w:t>
        </w:r>
        <w:r w:rsidR="007D07D7" w:rsidRPr="000265E7">
          <w:rPr>
            <w:rFonts w:ascii="楷体_GB2312" w:eastAsia="楷体_GB2312" w:cs="楷体_GB2312"/>
            <w:sz w:val="32"/>
            <w:szCs w:val="32"/>
          </w:rPr>
          <w:t xml:space="preserve"> </w:t>
        </w:r>
        <w:r w:rsidR="007D07D7" w:rsidRPr="000265E7">
          <w:rPr>
            <w:rFonts w:ascii="楷体_GB2312" w:eastAsia="楷体_GB2312" w:cs="楷体_GB2312" w:hint="eastAsia"/>
            <w:sz w:val="32"/>
            <w:szCs w:val="32"/>
          </w:rPr>
          <w:t>加强环境营造</w:t>
        </w:r>
        <w:r w:rsidR="007D07D7" w:rsidRPr="006C3F98">
          <w:rPr>
            <w:rFonts w:ascii="仿宋_GB2312" w:eastAsia="仿宋_GB2312"/>
            <w:sz w:val="32"/>
            <w:szCs w:val="32"/>
          </w:rPr>
          <w:tab/>
        </w:r>
        <w:r w:rsidR="007D07D7" w:rsidRPr="006C3F98">
          <w:rPr>
            <w:rFonts w:ascii="仿宋_GB2312" w:eastAsia="仿宋_GB2312" w:cs="仿宋_GB2312"/>
            <w:sz w:val="32"/>
            <w:szCs w:val="32"/>
          </w:rPr>
          <w:t>7</w:t>
        </w:r>
      </w:hyperlink>
      <w:r w:rsidR="007D07D7" w:rsidRPr="006C3F98">
        <w:rPr>
          <w:rFonts w:ascii="仿宋_GB2312" w:eastAsia="仿宋_GB2312" w:cs="仿宋_GB2312"/>
          <w:sz w:val="32"/>
          <w:szCs w:val="32"/>
        </w:rPr>
        <w:t>1</w:t>
      </w:r>
    </w:p>
    <w:p w:rsidR="007D07D7" w:rsidRDefault="00ED153A">
      <w:pPr>
        <w:spacing w:line="560" w:lineRule="exact"/>
        <w:ind w:firstLineChars="0" w:firstLine="0"/>
        <w:rPr>
          <w:rFonts w:ascii="Times New Roman" w:eastAsia="楷体_GB2312" w:hAnsi="Times New Roman" w:cs="Times New Roman"/>
          <w:kern w:val="0"/>
          <w:sz w:val="28"/>
          <w:szCs w:val="28"/>
        </w:rPr>
      </w:pPr>
      <w:r>
        <w:rPr>
          <w:sz w:val="28"/>
          <w:szCs w:val="28"/>
        </w:rPr>
        <w:fldChar w:fldCharType="end"/>
      </w:r>
      <w:bookmarkStart w:id="0" w:name="_Toc16994"/>
    </w:p>
    <w:p w:rsidR="007D07D7" w:rsidRDefault="007D07D7" w:rsidP="00D042B4">
      <w:pPr>
        <w:spacing w:line="560" w:lineRule="exact"/>
        <w:ind w:firstLine="560"/>
        <w:jc w:val="center"/>
        <w:rPr>
          <w:rFonts w:ascii="Times New Roman" w:hAnsi="Times New Roman" w:cs="Times New Roman"/>
          <w:sz w:val="28"/>
          <w:szCs w:val="28"/>
        </w:rPr>
      </w:pPr>
    </w:p>
    <w:p w:rsidR="007D07D7" w:rsidRDefault="007D07D7" w:rsidP="00D042B4">
      <w:pPr>
        <w:spacing w:line="560" w:lineRule="exact"/>
        <w:ind w:firstLine="560"/>
        <w:jc w:val="center"/>
        <w:rPr>
          <w:rFonts w:ascii="Times New Roman" w:hAnsi="Times New Roman" w:cs="Times New Roman"/>
          <w:sz w:val="28"/>
          <w:szCs w:val="28"/>
        </w:rPr>
      </w:pPr>
    </w:p>
    <w:p w:rsidR="007D07D7" w:rsidRDefault="007D07D7" w:rsidP="00D042B4">
      <w:pPr>
        <w:spacing w:line="560" w:lineRule="exact"/>
        <w:ind w:firstLine="560"/>
        <w:jc w:val="center"/>
        <w:rPr>
          <w:rFonts w:ascii="Times New Roman" w:hAnsi="Times New Roman" w:cs="Times New Roman"/>
          <w:sz w:val="28"/>
          <w:szCs w:val="28"/>
        </w:rPr>
      </w:pPr>
    </w:p>
    <w:p w:rsidR="007D07D7" w:rsidRDefault="007D07D7" w:rsidP="00D042B4">
      <w:pPr>
        <w:spacing w:line="560" w:lineRule="exact"/>
        <w:ind w:firstLine="560"/>
        <w:jc w:val="center"/>
        <w:rPr>
          <w:rFonts w:ascii="Times New Roman" w:hAnsi="Times New Roman" w:cs="Times New Roman"/>
          <w:sz w:val="28"/>
          <w:szCs w:val="28"/>
        </w:rPr>
      </w:pPr>
    </w:p>
    <w:p w:rsidR="007D07D7" w:rsidRDefault="007D07D7" w:rsidP="00D042B4">
      <w:pPr>
        <w:spacing w:line="560" w:lineRule="exact"/>
        <w:ind w:firstLine="560"/>
        <w:jc w:val="center"/>
        <w:rPr>
          <w:rFonts w:ascii="Times New Roman" w:hAnsi="Times New Roman" w:cs="Times New Roman"/>
          <w:sz w:val="28"/>
          <w:szCs w:val="28"/>
        </w:rPr>
      </w:pPr>
    </w:p>
    <w:p w:rsidR="007D07D7" w:rsidRDefault="007D07D7" w:rsidP="00D042B4">
      <w:pPr>
        <w:spacing w:line="560" w:lineRule="exact"/>
        <w:ind w:firstLine="560"/>
        <w:jc w:val="center"/>
        <w:rPr>
          <w:rFonts w:ascii="Times New Roman" w:hAnsi="Times New Roman" w:cs="Times New Roman"/>
          <w:sz w:val="28"/>
          <w:szCs w:val="28"/>
        </w:rPr>
      </w:pPr>
    </w:p>
    <w:p w:rsidR="007D07D7" w:rsidRDefault="007D07D7" w:rsidP="00D042B4">
      <w:pPr>
        <w:spacing w:line="560" w:lineRule="exact"/>
        <w:ind w:firstLine="560"/>
        <w:jc w:val="center"/>
        <w:rPr>
          <w:rFonts w:ascii="Times New Roman" w:hAnsi="Times New Roman" w:cs="Times New Roman"/>
          <w:sz w:val="28"/>
          <w:szCs w:val="28"/>
        </w:rPr>
      </w:pPr>
    </w:p>
    <w:p w:rsidR="007D07D7" w:rsidRDefault="007D07D7" w:rsidP="00D042B4">
      <w:pPr>
        <w:spacing w:line="560" w:lineRule="exact"/>
        <w:ind w:firstLine="560"/>
        <w:jc w:val="center"/>
        <w:rPr>
          <w:rFonts w:ascii="Times New Roman" w:hAnsi="Times New Roman" w:cs="Times New Roman"/>
          <w:sz w:val="28"/>
          <w:szCs w:val="28"/>
        </w:rPr>
      </w:pPr>
    </w:p>
    <w:p w:rsidR="007D07D7" w:rsidRDefault="007D07D7" w:rsidP="00D042B4">
      <w:pPr>
        <w:spacing w:line="560" w:lineRule="exact"/>
        <w:ind w:firstLine="560"/>
        <w:jc w:val="center"/>
        <w:rPr>
          <w:rFonts w:ascii="Times New Roman" w:hAnsi="Times New Roman" w:cs="Times New Roman"/>
          <w:sz w:val="28"/>
          <w:szCs w:val="28"/>
        </w:rPr>
      </w:pPr>
    </w:p>
    <w:p w:rsidR="007D07D7" w:rsidRDefault="007D07D7" w:rsidP="00D042B4">
      <w:pPr>
        <w:spacing w:line="560" w:lineRule="exact"/>
        <w:ind w:firstLine="560"/>
        <w:jc w:val="center"/>
        <w:rPr>
          <w:rFonts w:ascii="Times New Roman" w:hAnsi="Times New Roman" w:cs="Times New Roman"/>
          <w:sz w:val="28"/>
          <w:szCs w:val="28"/>
        </w:rPr>
      </w:pPr>
    </w:p>
    <w:p w:rsidR="007D07D7" w:rsidRDefault="007D07D7" w:rsidP="00D042B4">
      <w:pPr>
        <w:spacing w:line="560" w:lineRule="exact"/>
        <w:ind w:firstLine="560"/>
        <w:jc w:val="center"/>
        <w:rPr>
          <w:rFonts w:ascii="Times New Roman" w:hAnsi="Times New Roman" w:cs="Times New Roman"/>
          <w:sz w:val="28"/>
          <w:szCs w:val="28"/>
        </w:rPr>
      </w:pPr>
    </w:p>
    <w:p w:rsidR="007D07D7" w:rsidRDefault="007D07D7" w:rsidP="00D042B4">
      <w:pPr>
        <w:spacing w:line="560" w:lineRule="exact"/>
        <w:ind w:firstLine="560"/>
        <w:jc w:val="center"/>
        <w:rPr>
          <w:rFonts w:ascii="Times New Roman" w:hAnsi="Times New Roman" w:cs="Times New Roman"/>
          <w:sz w:val="28"/>
          <w:szCs w:val="28"/>
        </w:rPr>
      </w:pPr>
    </w:p>
    <w:p w:rsidR="007D07D7" w:rsidRDefault="007D07D7" w:rsidP="00D042B4">
      <w:pPr>
        <w:spacing w:line="560" w:lineRule="exact"/>
        <w:ind w:firstLine="560"/>
        <w:jc w:val="center"/>
        <w:rPr>
          <w:rFonts w:ascii="Times New Roman" w:hAnsi="Times New Roman" w:cs="Times New Roman"/>
          <w:sz w:val="28"/>
          <w:szCs w:val="28"/>
        </w:rPr>
      </w:pPr>
    </w:p>
    <w:p w:rsidR="007D07D7" w:rsidRDefault="007D07D7" w:rsidP="00D042B4">
      <w:pPr>
        <w:spacing w:line="560" w:lineRule="exact"/>
        <w:ind w:firstLine="560"/>
        <w:jc w:val="center"/>
        <w:rPr>
          <w:rFonts w:ascii="Times New Roman" w:hAnsi="Times New Roman" w:cs="Times New Roman"/>
          <w:sz w:val="28"/>
          <w:szCs w:val="28"/>
        </w:rPr>
      </w:pPr>
    </w:p>
    <w:p w:rsidR="007D07D7" w:rsidRDefault="007D07D7" w:rsidP="00D042B4">
      <w:pPr>
        <w:spacing w:line="560" w:lineRule="exact"/>
        <w:ind w:firstLine="560"/>
        <w:jc w:val="center"/>
        <w:rPr>
          <w:rFonts w:ascii="Times New Roman" w:hAnsi="Times New Roman" w:cs="Times New Roman"/>
          <w:sz w:val="28"/>
          <w:szCs w:val="28"/>
        </w:rPr>
      </w:pPr>
    </w:p>
    <w:p w:rsidR="007D07D7" w:rsidRDefault="007D07D7" w:rsidP="00D042B4">
      <w:pPr>
        <w:spacing w:line="560" w:lineRule="exact"/>
        <w:ind w:firstLine="560"/>
        <w:jc w:val="center"/>
        <w:rPr>
          <w:rFonts w:ascii="Times New Roman" w:hAnsi="Times New Roman" w:cs="Times New Roman"/>
          <w:sz w:val="28"/>
          <w:szCs w:val="28"/>
        </w:rPr>
      </w:pPr>
    </w:p>
    <w:p w:rsidR="007D07D7" w:rsidRDefault="007D07D7" w:rsidP="00D042B4">
      <w:pPr>
        <w:spacing w:line="560" w:lineRule="exact"/>
        <w:ind w:firstLine="560"/>
        <w:jc w:val="center"/>
        <w:rPr>
          <w:rFonts w:ascii="Times New Roman" w:hAnsi="Times New Roman" w:cs="Times New Roman"/>
          <w:sz w:val="28"/>
          <w:szCs w:val="28"/>
        </w:rPr>
      </w:pPr>
    </w:p>
    <w:p w:rsidR="007D07D7" w:rsidRDefault="007D07D7">
      <w:pPr>
        <w:spacing w:line="560" w:lineRule="exact"/>
        <w:ind w:firstLineChars="0" w:firstLine="0"/>
        <w:rPr>
          <w:rFonts w:ascii="Times New Roman" w:hAnsi="Times New Roman" w:cs="Times New Roman"/>
          <w:sz w:val="28"/>
          <w:szCs w:val="28"/>
        </w:rPr>
      </w:pPr>
    </w:p>
    <w:p w:rsidR="007D07D7" w:rsidRDefault="007D07D7" w:rsidP="00D042B4">
      <w:pPr>
        <w:spacing w:beforeLines="100" w:afterLines="100"/>
        <w:ind w:firstLineChars="0" w:firstLine="0"/>
        <w:jc w:val="center"/>
        <w:rPr>
          <w:rFonts w:ascii="方正小标宋简体" w:eastAsia="方正小标宋简体" w:hAnsi="方正小标宋简体" w:cs="Times New Roman"/>
          <w:sz w:val="40"/>
          <w:szCs w:val="40"/>
        </w:rPr>
      </w:pPr>
    </w:p>
    <w:p w:rsidR="007D07D7" w:rsidRDefault="007D07D7" w:rsidP="00D042B4">
      <w:pPr>
        <w:spacing w:beforeLines="100" w:afterLines="100"/>
        <w:ind w:firstLineChars="0" w:firstLine="0"/>
        <w:jc w:val="center"/>
        <w:rPr>
          <w:rFonts w:ascii="方正小标宋简体" w:eastAsia="方正小标宋简体" w:hAnsi="方正小标宋简体" w:cs="Times New Roman"/>
          <w:sz w:val="40"/>
          <w:szCs w:val="40"/>
        </w:rPr>
      </w:pPr>
      <w:r>
        <w:rPr>
          <w:rFonts w:ascii="方正小标宋简体" w:eastAsia="方正小标宋简体" w:hAnsi="方正小标宋简体" w:cs="方正小标宋简体" w:hint="eastAsia"/>
          <w:sz w:val="40"/>
          <w:szCs w:val="40"/>
        </w:rPr>
        <w:t>前</w:t>
      </w:r>
      <w:r>
        <w:rPr>
          <w:rFonts w:ascii="方正小标宋简体" w:eastAsia="方正小标宋简体" w:hAnsi="方正小标宋简体" w:cs="方正小标宋简体"/>
          <w:sz w:val="40"/>
          <w:szCs w:val="40"/>
        </w:rPr>
        <w:t xml:space="preserve">  </w:t>
      </w:r>
      <w:r>
        <w:rPr>
          <w:rFonts w:ascii="方正小标宋简体" w:eastAsia="方正小标宋简体" w:hAnsi="方正小标宋简体" w:cs="方正小标宋简体" w:hint="eastAsia"/>
          <w:sz w:val="40"/>
          <w:szCs w:val="40"/>
        </w:rPr>
        <w:t>言</w:t>
      </w:r>
      <w:bookmarkEnd w:id="0"/>
    </w:p>
    <w:p w:rsidR="007D07D7" w:rsidRPr="00B363DB" w:rsidRDefault="007D07D7" w:rsidP="00D042B4">
      <w:pPr>
        <w:spacing w:line="590" w:lineRule="exact"/>
        <w:ind w:firstLine="640"/>
        <w:rPr>
          <w:rFonts w:hAnsi="仿宋" w:cs="Times New Roman"/>
        </w:rPr>
      </w:pPr>
      <w:r w:rsidRPr="00B363DB">
        <w:rPr>
          <w:rFonts w:hAnsi="仿宋" w:hint="eastAsia"/>
        </w:rPr>
        <w:t>“十四五”时期是我国全面建成小康社会、实现第一个百年奋斗目标之后，也是全面推进健康中国建设的关键期。编制和实施《莆田市“十四五”卫生健康发展专项规划》（以下简称为《规划》），对于深入实施健康莆田行动，指引卫生健康事业高质量发展，构建强大公共卫生体系，提升健康服务质量与水平，为人民提供全方位全生命周期健康服务，不断提高居民健康水平，实现经济社会协调发展具有重要意义。</w:t>
      </w:r>
    </w:p>
    <w:p w:rsidR="007D07D7" w:rsidRPr="00FC2F69" w:rsidRDefault="007D07D7" w:rsidP="00D042B4">
      <w:pPr>
        <w:spacing w:line="590" w:lineRule="exact"/>
        <w:ind w:firstLine="640"/>
        <w:rPr>
          <w:rFonts w:cs="Times New Roman"/>
        </w:rPr>
      </w:pPr>
      <w:r w:rsidRPr="00B363DB">
        <w:rPr>
          <w:rFonts w:hAnsi="仿宋" w:hint="eastAsia"/>
        </w:rPr>
        <w:t>本《规划》贯彻落实习近平总书记来闽考察重要讲话精神，以全国、</w:t>
      </w:r>
      <w:r w:rsidRPr="008B27E4">
        <w:rPr>
          <w:rFonts w:hAnsi="仿宋" w:hint="eastAsia"/>
        </w:rPr>
        <w:t>全省卫生健康规划、政策和福建省《关于进一步深化医药卫生体制改革的意见》《关于深入学习贯彻习近平总书记重</w:t>
      </w:r>
      <w:r w:rsidRPr="00FC2F69">
        <w:rPr>
          <w:rFonts w:hAnsi="仿宋" w:hint="eastAsia"/>
        </w:rPr>
        <w:t>要讲话精神加强公共卫生体系建设的意见》《福建省“十四五”卫生健康发展专项规划》</w:t>
      </w:r>
      <w:r w:rsidRPr="00FC2F69">
        <w:rPr>
          <w:rFonts w:hAnsi="仿宋" w:hint="eastAsia"/>
          <w:snapToGrid w:val="0"/>
          <w:kern w:val="0"/>
        </w:rPr>
        <w:t>以及《莆田市国民经济和社会发展第十四个五年规划和二</w:t>
      </w:r>
      <w:r w:rsidRPr="00FC2F69">
        <w:rPr>
          <w:rFonts w:eastAsia="仿宋" w:hAnsi="仿宋" w:cs="仿宋" w:hint="eastAsia"/>
          <w:snapToGrid w:val="0"/>
          <w:kern w:val="0"/>
        </w:rPr>
        <w:t>〇</w:t>
      </w:r>
      <w:r w:rsidRPr="00FC2F69">
        <w:rPr>
          <w:rFonts w:hAnsi="仿宋" w:hint="eastAsia"/>
          <w:snapToGrid w:val="0"/>
          <w:kern w:val="0"/>
        </w:rPr>
        <w:t>三五年远景目标纲要》《“健康莆田</w:t>
      </w:r>
      <w:r w:rsidRPr="00FC2F69">
        <w:rPr>
          <w:rFonts w:hAnsi="仿宋"/>
          <w:snapToGrid w:val="0"/>
          <w:kern w:val="0"/>
        </w:rPr>
        <w:t>2030</w:t>
      </w:r>
      <w:r w:rsidRPr="00FC2F69">
        <w:rPr>
          <w:rFonts w:hAnsi="仿宋" w:hint="eastAsia"/>
          <w:snapToGrid w:val="0"/>
          <w:kern w:val="0"/>
        </w:rPr>
        <w:t>”</w:t>
      </w:r>
      <w:r w:rsidRPr="00FC2F69">
        <w:rPr>
          <w:rFonts w:hAnsi="仿宋" w:hint="eastAsia"/>
        </w:rPr>
        <w:t>行动规划》等为依据，明确提出全市“十四五”时期卫生健康事业发展的指导思想、发展目标、主要任务和政策措施，是各级人民政府及其有关部门落实卫生健康事业发展的</w:t>
      </w:r>
      <w:r w:rsidRPr="00FC2F69">
        <w:rPr>
          <w:rFonts w:hint="eastAsia"/>
        </w:rPr>
        <w:t>行动纲领，也是制定公共卫生政策、健康服务政策、安排重大投资项</w:t>
      </w:r>
      <w:r w:rsidRPr="00FC2F69">
        <w:rPr>
          <w:rFonts w:hint="eastAsia"/>
        </w:rPr>
        <w:lastRenderedPageBreak/>
        <w:t>目、引导社会力量发展卫生健康相关事业的重要依据。</w:t>
      </w:r>
    </w:p>
    <w:p w:rsidR="007D07D7" w:rsidRPr="00B363DB" w:rsidRDefault="007D07D7" w:rsidP="00D042B4">
      <w:pPr>
        <w:spacing w:line="590" w:lineRule="exact"/>
        <w:ind w:firstLine="640"/>
        <w:rPr>
          <w:rFonts w:hAnsi="方正小标宋简体" w:cs="Times New Roman"/>
        </w:rPr>
      </w:pPr>
      <w:r w:rsidRPr="00B363DB">
        <w:rPr>
          <w:rFonts w:hint="eastAsia"/>
        </w:rPr>
        <w:t>本《规划》基期为</w:t>
      </w:r>
      <w:r w:rsidRPr="00B363DB">
        <w:t>2020</w:t>
      </w:r>
      <w:r w:rsidRPr="00B363DB">
        <w:rPr>
          <w:rFonts w:hint="eastAsia"/>
        </w:rPr>
        <w:t>年，规划期为</w:t>
      </w:r>
      <w:r w:rsidRPr="00B363DB">
        <w:t>2021</w:t>
      </w:r>
      <w:r w:rsidRPr="00B363DB">
        <w:rPr>
          <w:rFonts w:hint="eastAsia"/>
        </w:rPr>
        <w:t>至</w:t>
      </w:r>
      <w:r w:rsidRPr="00B363DB">
        <w:t>2025</w:t>
      </w:r>
      <w:r w:rsidRPr="00B363DB">
        <w:rPr>
          <w:rFonts w:hint="eastAsia"/>
        </w:rPr>
        <w:t>年。</w:t>
      </w:r>
      <w:bookmarkStart w:id="1" w:name="_Toc12235"/>
    </w:p>
    <w:bookmarkEnd w:id="1"/>
    <w:p w:rsidR="007D07D7" w:rsidRPr="00B363DB" w:rsidRDefault="007D07D7" w:rsidP="00D042B4">
      <w:pPr>
        <w:spacing w:line="590" w:lineRule="exact"/>
        <w:ind w:firstLine="640"/>
        <w:rPr>
          <w:rFonts w:hAnsi="仿宋" w:cs="Times New Roman"/>
        </w:rPr>
      </w:pPr>
    </w:p>
    <w:p w:rsidR="007D07D7" w:rsidRDefault="007D07D7" w:rsidP="00D042B4">
      <w:pPr>
        <w:pStyle w:val="1"/>
        <w:spacing w:beforeLines="100" w:afterLines="100" w:line="590" w:lineRule="exact"/>
        <w:ind w:firstLineChars="700" w:firstLine="2800"/>
        <w:jc w:val="both"/>
        <w:rPr>
          <w:rFonts w:ascii="方正小标宋简体" w:eastAsia="方正小标宋简体" w:hAnsi="方正小标宋简体" w:cs="Times New Roman"/>
          <w:sz w:val="40"/>
          <w:szCs w:val="40"/>
        </w:rPr>
      </w:pPr>
      <w:r>
        <w:rPr>
          <w:rFonts w:ascii="方正小标宋简体" w:eastAsia="方正小标宋简体" w:hAnsi="方正小标宋简体" w:cs="方正小标宋简体" w:hint="eastAsia"/>
          <w:sz w:val="40"/>
          <w:szCs w:val="40"/>
        </w:rPr>
        <w:t>第一章</w:t>
      </w:r>
      <w:r>
        <w:rPr>
          <w:rFonts w:ascii="方正小标宋简体" w:eastAsia="方正小标宋简体" w:hAnsi="方正小标宋简体" w:cs="方正小标宋简体"/>
          <w:sz w:val="40"/>
          <w:szCs w:val="40"/>
        </w:rPr>
        <w:t xml:space="preserve"> </w:t>
      </w:r>
      <w:r>
        <w:rPr>
          <w:rFonts w:ascii="方正小标宋简体" w:eastAsia="方正小标宋简体" w:hAnsi="方正小标宋简体" w:cs="方正小标宋简体" w:hint="eastAsia"/>
          <w:sz w:val="40"/>
          <w:szCs w:val="40"/>
        </w:rPr>
        <w:t>规划背景</w:t>
      </w:r>
    </w:p>
    <w:p w:rsidR="007D07D7" w:rsidRPr="00A508F3" w:rsidRDefault="007D07D7" w:rsidP="008C61FB">
      <w:pPr>
        <w:pStyle w:val="2"/>
        <w:spacing w:before="312" w:after="312" w:line="590" w:lineRule="exact"/>
        <w:ind w:firstLineChars="0" w:firstLine="0"/>
        <w:rPr>
          <w:rFonts w:cs="Times New Roman"/>
          <w:sz w:val="32"/>
          <w:szCs w:val="32"/>
        </w:rPr>
      </w:pPr>
      <w:bookmarkStart w:id="2" w:name="_Toc9206"/>
      <w:r w:rsidRPr="00A508F3">
        <w:rPr>
          <w:rFonts w:cs="黑体" w:hint="eastAsia"/>
          <w:sz w:val="32"/>
          <w:szCs w:val="32"/>
        </w:rPr>
        <w:t>第一节</w:t>
      </w:r>
      <w:r w:rsidRPr="00A508F3">
        <w:rPr>
          <w:sz w:val="32"/>
          <w:szCs w:val="32"/>
        </w:rPr>
        <w:t xml:space="preserve"> </w:t>
      </w:r>
      <w:r w:rsidRPr="00A508F3">
        <w:rPr>
          <w:rFonts w:cs="黑体" w:hint="eastAsia"/>
          <w:sz w:val="32"/>
          <w:szCs w:val="32"/>
        </w:rPr>
        <w:t>发展基础</w:t>
      </w:r>
      <w:bookmarkEnd w:id="2"/>
    </w:p>
    <w:p w:rsidR="007D07D7" w:rsidRPr="00BA6942" w:rsidRDefault="007D07D7" w:rsidP="00D042B4">
      <w:pPr>
        <w:spacing w:line="590" w:lineRule="exact"/>
        <w:ind w:firstLine="640"/>
        <w:rPr>
          <w:rFonts w:hAnsi="仿宋" w:cs="Times New Roman"/>
        </w:rPr>
      </w:pPr>
      <w:r w:rsidRPr="00BA6942">
        <w:rPr>
          <w:rFonts w:hAnsi="仿宋" w:hint="eastAsia"/>
        </w:rPr>
        <w:t>“十三五”时期，在市委、市政府领导下，全市卫生健康工作紧紧围绕美丽莆田、健康莆田的奋斗目标，深化医药卫生体制改革，实现卫生健康事业稳步发展和医疗卫生服务提质增效，圆满完成“十三五”主要目标任务。面对突如其来的新冠肺炎疫情，全市人民众志成城，坚决打好打赢抗击疫情的“莆田战役”，涌现出一批抗击新冠肺炎疫情先进集体、先进个人，为保障我市经济社会发展作出重要贡献，为“十四五”卫生健康事业持续发展奠定坚实基础。</w:t>
      </w:r>
    </w:p>
    <w:p w:rsidR="007D07D7" w:rsidRPr="00BA6942" w:rsidRDefault="007D07D7" w:rsidP="00D042B4">
      <w:pPr>
        <w:pStyle w:val="3"/>
        <w:spacing w:line="590" w:lineRule="exact"/>
        <w:ind w:firstLine="640"/>
        <w:rPr>
          <w:rFonts w:ascii="黑体" w:cs="Times New Roman"/>
        </w:rPr>
      </w:pPr>
      <w:bookmarkStart w:id="3" w:name="_Toc13929"/>
      <w:bookmarkStart w:id="4" w:name="_Toc18118"/>
      <w:bookmarkStart w:id="5" w:name="_Toc6130"/>
      <w:r w:rsidRPr="00BA6942">
        <w:rPr>
          <w:rFonts w:ascii="黑体" w:hAnsi="黑体" w:cs="黑体" w:hint="eastAsia"/>
        </w:rPr>
        <w:t>一、健康莆田行动启动实施</w:t>
      </w:r>
      <w:bookmarkEnd w:id="3"/>
      <w:bookmarkEnd w:id="4"/>
      <w:bookmarkEnd w:id="5"/>
    </w:p>
    <w:p w:rsidR="007D07D7" w:rsidRPr="00BA6942" w:rsidRDefault="007D07D7" w:rsidP="00D042B4">
      <w:pPr>
        <w:spacing w:line="590" w:lineRule="exact"/>
        <w:ind w:firstLine="640"/>
        <w:rPr>
          <w:rFonts w:hAnsi="仿宋" w:cs="Times New Roman"/>
        </w:rPr>
      </w:pPr>
      <w:r w:rsidRPr="00BA6942">
        <w:rPr>
          <w:rFonts w:hAnsi="仿宋" w:hint="eastAsia"/>
        </w:rPr>
        <w:t>制订《“健康莆田</w:t>
      </w:r>
      <w:r w:rsidRPr="00BA6942">
        <w:rPr>
          <w:rFonts w:hAnsi="仿宋"/>
        </w:rPr>
        <w:t>2030</w:t>
      </w:r>
      <w:r w:rsidRPr="00BA6942">
        <w:rPr>
          <w:rFonts w:hAnsi="仿宋" w:hint="eastAsia"/>
        </w:rPr>
        <w:t>”行动规划》，明确健康莆田发展基本原则、主要目标和重点任务。出台《健康莆田行动实施方案》《“健康莆田”行动（</w:t>
      </w:r>
      <w:r w:rsidRPr="00BA6942">
        <w:rPr>
          <w:rFonts w:hAnsi="仿宋"/>
        </w:rPr>
        <w:t>2019-2030</w:t>
      </w:r>
      <w:r w:rsidRPr="00BA6942">
        <w:rPr>
          <w:rFonts w:hAnsi="仿宋" w:hint="eastAsia"/>
        </w:rPr>
        <w:t>年）》，落实健康环境促进、健康知识普及、老年健康促进等</w:t>
      </w:r>
      <w:r w:rsidRPr="00BA6942">
        <w:rPr>
          <w:rFonts w:hAnsi="仿宋"/>
        </w:rPr>
        <w:t>17</w:t>
      </w:r>
      <w:r w:rsidRPr="00BA6942">
        <w:rPr>
          <w:rFonts w:hAnsi="仿宋" w:hint="eastAsia"/>
        </w:rPr>
        <w:t>个具体健康行动和</w:t>
      </w:r>
      <w:r w:rsidRPr="00BA6942">
        <w:rPr>
          <w:rFonts w:hAnsi="仿宋"/>
        </w:rPr>
        <w:t>135</w:t>
      </w:r>
      <w:r w:rsidRPr="00BA6942">
        <w:rPr>
          <w:rFonts w:hAnsi="仿宋" w:hint="eastAsia"/>
        </w:rPr>
        <w:t>项发展指标，建立健康莆田行动监测考核机制，确保健康莆田行动有序推进。全市主要健康指标水平逐年提升，</w:t>
      </w:r>
      <w:r w:rsidRPr="00BA6942">
        <w:rPr>
          <w:rFonts w:hAnsi="仿宋"/>
        </w:rPr>
        <w:t>2020</w:t>
      </w:r>
      <w:r w:rsidRPr="00BA6942">
        <w:rPr>
          <w:rFonts w:hAnsi="仿宋" w:hint="eastAsia"/>
        </w:rPr>
        <w:t>年人均预</w:t>
      </w:r>
      <w:r w:rsidRPr="00BA6942">
        <w:rPr>
          <w:rFonts w:hAnsi="仿宋" w:hint="eastAsia"/>
        </w:rPr>
        <w:lastRenderedPageBreak/>
        <w:t>期寿命达到</w:t>
      </w:r>
      <w:r w:rsidRPr="00BA6942">
        <w:rPr>
          <w:rFonts w:hAnsi="仿宋"/>
        </w:rPr>
        <w:t>80.49</w:t>
      </w:r>
      <w:r w:rsidRPr="00BA6942">
        <w:rPr>
          <w:rFonts w:hAnsi="仿宋" w:hint="eastAsia"/>
        </w:rPr>
        <w:t>岁（监测点数据），高于全国、全省平均水平；孕产妇死亡率、婴儿死亡率分别为</w:t>
      </w:r>
      <w:r w:rsidRPr="00BA6942">
        <w:rPr>
          <w:rFonts w:hAnsi="仿宋"/>
        </w:rPr>
        <w:t>3.43/10</w:t>
      </w:r>
      <w:r w:rsidRPr="00BA6942">
        <w:rPr>
          <w:rFonts w:hAnsi="仿宋" w:hint="eastAsia"/>
        </w:rPr>
        <w:t>万、</w:t>
      </w:r>
      <w:r w:rsidRPr="00BA6942">
        <w:rPr>
          <w:rFonts w:hAnsi="仿宋"/>
        </w:rPr>
        <w:t>2.23</w:t>
      </w:r>
      <w:r w:rsidRPr="00BA6942">
        <w:rPr>
          <w:rFonts w:hAnsi="仿宋" w:hint="eastAsia"/>
        </w:rPr>
        <w:t>‰，比</w:t>
      </w:r>
      <w:r w:rsidRPr="00BA6942">
        <w:rPr>
          <w:rFonts w:hAnsi="仿宋"/>
        </w:rPr>
        <w:t>2015</w:t>
      </w:r>
      <w:r w:rsidRPr="00BA6942">
        <w:rPr>
          <w:rFonts w:hAnsi="仿宋" w:hint="eastAsia"/>
        </w:rPr>
        <w:t>年分别下降</w:t>
      </w:r>
      <w:r w:rsidRPr="00BA6942">
        <w:rPr>
          <w:rFonts w:hAnsi="仿宋"/>
        </w:rPr>
        <w:t>59.55%</w:t>
      </w:r>
      <w:r w:rsidRPr="00BA6942">
        <w:rPr>
          <w:rFonts w:hAnsi="仿宋" w:hint="eastAsia"/>
        </w:rPr>
        <w:t>、</w:t>
      </w:r>
      <w:r w:rsidRPr="00BA6942">
        <w:rPr>
          <w:rFonts w:hAnsi="仿宋"/>
        </w:rPr>
        <w:t>46.14%</w:t>
      </w:r>
      <w:r w:rsidRPr="00BA6942">
        <w:rPr>
          <w:rFonts w:hAnsi="仿宋" w:hint="eastAsia"/>
        </w:rPr>
        <w:t>，实现大幅下降。</w:t>
      </w:r>
    </w:p>
    <w:p w:rsidR="007D07D7" w:rsidRPr="00BA6942" w:rsidRDefault="007D07D7" w:rsidP="00D042B4">
      <w:pPr>
        <w:pStyle w:val="3"/>
        <w:spacing w:line="590" w:lineRule="exact"/>
        <w:ind w:firstLine="640"/>
        <w:rPr>
          <w:rFonts w:cs="Times New Roman"/>
        </w:rPr>
      </w:pPr>
      <w:bookmarkStart w:id="6" w:name="_Toc31090"/>
      <w:bookmarkStart w:id="7" w:name="_Toc26330"/>
      <w:bookmarkStart w:id="8" w:name="_Toc9068"/>
      <w:r w:rsidRPr="00BA6942">
        <w:rPr>
          <w:rFonts w:cs="黑体" w:hint="eastAsia"/>
        </w:rPr>
        <w:t>二、医药卫生改革深入推进</w:t>
      </w:r>
      <w:bookmarkEnd w:id="6"/>
      <w:bookmarkEnd w:id="7"/>
      <w:bookmarkEnd w:id="8"/>
    </w:p>
    <w:p w:rsidR="007D07D7" w:rsidRPr="00BA6942" w:rsidRDefault="007D07D7" w:rsidP="00D042B4">
      <w:pPr>
        <w:spacing w:line="590" w:lineRule="exact"/>
        <w:ind w:firstLine="640"/>
        <w:rPr>
          <w:rFonts w:hAnsi="仿宋" w:cs="Times New Roman"/>
        </w:rPr>
      </w:pPr>
      <w:r w:rsidRPr="00BA6942">
        <w:rPr>
          <w:rFonts w:hAnsi="仿宋" w:hint="eastAsia"/>
        </w:rPr>
        <w:t>围绕缓解看病难看病贵问题，深入推进医疗、医保、医药改革联动。全面使用国家谈判</w:t>
      </w:r>
      <w:r w:rsidRPr="00BA6942">
        <w:rPr>
          <w:rFonts w:hAnsi="仿宋"/>
        </w:rPr>
        <w:t>17</w:t>
      </w:r>
      <w:r w:rsidRPr="00BA6942">
        <w:rPr>
          <w:rFonts w:hAnsi="仿宋" w:hint="eastAsia"/>
        </w:rPr>
        <w:t>种抗癌药和</w:t>
      </w:r>
      <w:r w:rsidRPr="00BA6942">
        <w:rPr>
          <w:rFonts w:hAnsi="仿宋"/>
        </w:rPr>
        <w:t>23</w:t>
      </w:r>
      <w:r w:rsidRPr="00BA6942">
        <w:rPr>
          <w:rFonts w:hAnsi="仿宋" w:hint="eastAsia"/>
        </w:rPr>
        <w:t>个“</w:t>
      </w:r>
      <w:r w:rsidRPr="00BA6942">
        <w:rPr>
          <w:rFonts w:hAnsi="仿宋"/>
        </w:rPr>
        <w:t>4+7</w:t>
      </w:r>
      <w:r w:rsidRPr="00BA6942">
        <w:rPr>
          <w:rFonts w:hAnsi="仿宋" w:hint="eastAsia"/>
        </w:rPr>
        <w:t>”集中采购中选品种，药品价格平均降幅超过</w:t>
      </w:r>
      <w:r w:rsidRPr="00BA6942">
        <w:rPr>
          <w:rFonts w:hAnsi="仿宋"/>
        </w:rPr>
        <w:t>50</w:t>
      </w:r>
      <w:r>
        <w:t>%</w:t>
      </w:r>
      <w:r w:rsidRPr="00BA6942">
        <w:rPr>
          <w:rFonts w:hAnsi="仿宋" w:hint="eastAsia"/>
        </w:rPr>
        <w:t>，个人卫生支出占卫生总费用下降至</w:t>
      </w:r>
      <w:r w:rsidRPr="00BA6942">
        <w:rPr>
          <w:rFonts w:hAnsi="仿宋"/>
        </w:rPr>
        <w:t>27</w:t>
      </w:r>
      <w:r>
        <w:t>%</w:t>
      </w:r>
      <w:r w:rsidRPr="00BA6942">
        <w:rPr>
          <w:rFonts w:hAnsi="仿宋" w:hint="eastAsia"/>
        </w:rPr>
        <w:t>。全面推进市属公立医院工资总额、绩效考核、院长年薪及医疗服务价格调整、医保支付方式改革，开展现代医院管理制度省级试点工作，医疗服务群众满意度不断提升。推进乡村卫生服务一体化，全市设置一体化村卫生所</w:t>
      </w:r>
      <w:r w:rsidRPr="00BA6942">
        <w:rPr>
          <w:rFonts w:hAnsi="仿宋"/>
        </w:rPr>
        <w:t>793</w:t>
      </w:r>
      <w:r w:rsidRPr="00BA6942">
        <w:rPr>
          <w:rFonts w:hAnsi="仿宋" w:hint="eastAsia"/>
        </w:rPr>
        <w:t>个，提高乡村医生参加城镇职工基本养老保险财政补助标准。推行家庭医生签约服务，促进基层服务模式转变。建立“基层首诊、双向转诊、急慢分治、上下联动”的分级诊疗制度，群众就医更加便捷，在全省率先开展联合病房试点工作，基层门诊量和住院量逐渐上升，三级医院床位周转得到缓解。组建仙游县县域医共体，开展医保打包支付改革，完善全市医联体建设形式，组建专科联盟，优质医疗资源扩容下沉。</w:t>
      </w:r>
    </w:p>
    <w:p w:rsidR="007D07D7" w:rsidRPr="00BA6942" w:rsidRDefault="007D07D7" w:rsidP="00D042B4">
      <w:pPr>
        <w:pStyle w:val="3"/>
        <w:spacing w:line="590" w:lineRule="exact"/>
        <w:ind w:firstLine="640"/>
        <w:rPr>
          <w:rFonts w:ascii="黑体" w:cs="Times New Roman"/>
        </w:rPr>
      </w:pPr>
      <w:bookmarkStart w:id="9" w:name="_Toc7659"/>
      <w:bookmarkStart w:id="10" w:name="_Toc6462"/>
      <w:bookmarkStart w:id="11" w:name="_Toc20426"/>
      <w:r w:rsidRPr="00BA6942">
        <w:rPr>
          <w:rFonts w:ascii="黑体" w:hAnsi="黑体" w:cs="黑体" w:hint="eastAsia"/>
        </w:rPr>
        <w:t>三、医疗健康服务提质增效</w:t>
      </w:r>
      <w:bookmarkEnd w:id="9"/>
      <w:bookmarkEnd w:id="10"/>
      <w:bookmarkEnd w:id="11"/>
    </w:p>
    <w:p w:rsidR="007D07D7" w:rsidRPr="00BA6942" w:rsidRDefault="007D07D7" w:rsidP="00D042B4">
      <w:pPr>
        <w:spacing w:line="590" w:lineRule="exact"/>
        <w:ind w:firstLine="640"/>
        <w:rPr>
          <w:rFonts w:hAnsi="仿宋" w:cs="Times New Roman"/>
        </w:rPr>
      </w:pPr>
      <w:r w:rsidRPr="00BA6942">
        <w:rPr>
          <w:rFonts w:hAnsi="楷体"/>
        </w:rPr>
        <w:t>——</w:t>
      </w:r>
      <w:r w:rsidRPr="00BA6942">
        <w:rPr>
          <w:rFonts w:hAnsi="楷体" w:hint="eastAsia"/>
          <w:b/>
          <w:bCs/>
        </w:rPr>
        <w:t>医疗服务能力不断提升。</w:t>
      </w:r>
      <w:r w:rsidRPr="00BA6942">
        <w:rPr>
          <w:rFonts w:hAnsi="仿宋" w:hint="eastAsia"/>
        </w:rPr>
        <w:t>实施医疗“创双高”建设，新增莆田市第一医院胸心外科和莆田学院附属医院骨外科、呼吸内科</w:t>
      </w:r>
      <w:r w:rsidRPr="00BA6942">
        <w:rPr>
          <w:rFonts w:hAnsi="仿宋"/>
        </w:rPr>
        <w:t>3</w:t>
      </w:r>
      <w:r w:rsidRPr="00BA6942">
        <w:rPr>
          <w:rFonts w:hAnsi="仿宋" w:hint="eastAsia"/>
        </w:rPr>
        <w:t>个省级临床重点专科，开展</w:t>
      </w:r>
      <w:r w:rsidRPr="00BA6942">
        <w:rPr>
          <w:rFonts w:hAnsi="仿宋"/>
        </w:rPr>
        <w:t>11</w:t>
      </w:r>
      <w:r w:rsidRPr="00BA6942">
        <w:rPr>
          <w:rFonts w:hAnsi="仿宋" w:hint="eastAsia"/>
        </w:rPr>
        <w:t>个市级临床重点专科建</w:t>
      </w:r>
      <w:r w:rsidRPr="00BA6942">
        <w:rPr>
          <w:rFonts w:hAnsi="仿宋" w:hint="eastAsia"/>
        </w:rPr>
        <w:lastRenderedPageBreak/>
        <w:t>设。新增仙游县总医院呼吸内科、骨科为福建省县级临床重点专科建设单位，新增仙游县总医院普外科、儿科为福建省县级临床重点专科培育单位。推动福建省县级医院临床重点专科建设，带动县级医疗服务水平整体提升，促进医疗资源均衡发展和优质资源下沉。新增仙游县总医院、莆田涵江医院两家三级综合性医院，全市现有三级医院</w:t>
      </w:r>
      <w:r w:rsidRPr="00BA6942">
        <w:rPr>
          <w:rFonts w:hAnsi="仿宋"/>
        </w:rPr>
        <w:t>9</w:t>
      </w:r>
      <w:r w:rsidRPr="00BA6942">
        <w:rPr>
          <w:rFonts w:hAnsi="仿宋" w:hint="eastAsia"/>
        </w:rPr>
        <w:t>家，其中三级甲等综合医院</w:t>
      </w:r>
      <w:r w:rsidRPr="00BA6942">
        <w:rPr>
          <w:rFonts w:hAnsi="仿宋"/>
        </w:rPr>
        <w:t>3</w:t>
      </w:r>
      <w:r w:rsidRPr="00BA6942">
        <w:rPr>
          <w:rFonts w:hAnsi="仿宋" w:hint="eastAsia"/>
        </w:rPr>
        <w:t>家、三级综合医院</w:t>
      </w:r>
      <w:r w:rsidRPr="00BA6942">
        <w:rPr>
          <w:rFonts w:hAnsi="仿宋"/>
        </w:rPr>
        <w:t>2</w:t>
      </w:r>
      <w:r w:rsidRPr="00BA6942">
        <w:rPr>
          <w:rFonts w:hAnsi="仿宋" w:hint="eastAsia"/>
        </w:rPr>
        <w:t>家、三级专科医院</w:t>
      </w:r>
      <w:r w:rsidRPr="00BA6942">
        <w:rPr>
          <w:rFonts w:hAnsi="仿宋"/>
        </w:rPr>
        <w:t>4</w:t>
      </w:r>
      <w:r w:rsidRPr="00BA6942">
        <w:rPr>
          <w:rFonts w:hAnsi="仿宋" w:hint="eastAsia"/>
        </w:rPr>
        <w:t>家。</w:t>
      </w:r>
    </w:p>
    <w:p w:rsidR="007D07D7" w:rsidRPr="00BA6942" w:rsidRDefault="007D07D7" w:rsidP="00D042B4">
      <w:pPr>
        <w:spacing w:line="590" w:lineRule="exact"/>
        <w:ind w:firstLine="640"/>
        <w:rPr>
          <w:rFonts w:hAnsi="仿宋" w:cs="Times New Roman"/>
        </w:rPr>
      </w:pPr>
      <w:r w:rsidRPr="00BA6942">
        <w:rPr>
          <w:rFonts w:hAnsi="楷体"/>
          <w:b/>
          <w:bCs/>
        </w:rPr>
        <w:t>——</w:t>
      </w:r>
      <w:r w:rsidRPr="00BA6942">
        <w:rPr>
          <w:rFonts w:hAnsi="楷体" w:hint="eastAsia"/>
          <w:b/>
          <w:bCs/>
        </w:rPr>
        <w:t>卫生应急能力得到加强。</w:t>
      </w:r>
      <w:r w:rsidRPr="00BA6942">
        <w:rPr>
          <w:rFonts w:hAnsi="仿宋" w:hint="eastAsia"/>
        </w:rPr>
        <w:t>加强卫生应急队伍建设，参与“健康使命”系列卫生应急等综合性演练，卫生应急处置能力明显提升。出色完成第五届世界佛教论坛等重大活动卫生应急保障工作。构建全市立体化医疗急救服务网络，开展直升机</w:t>
      </w:r>
      <w:r w:rsidRPr="00BA6942">
        <w:rPr>
          <w:rFonts w:hAnsi="仿宋"/>
        </w:rPr>
        <w:t>120</w:t>
      </w:r>
      <w:r w:rsidRPr="00BA6942">
        <w:rPr>
          <w:rFonts w:hAnsi="仿宋" w:hint="eastAsia"/>
        </w:rPr>
        <w:t>救援服务业务，为群众健康开辟一条空中“绿色通道”。完善应急管理机制，建立突发公共卫生事件应急预案和应急物资储备制度。新冠肺炎疫情发生后，迅速启动应急预案，全面严格落实防控策略，疫情及时有效得到遏制，新型冠状病毒感染的肺炎确诊病例得到及时救治，实现全部治愈出院，为有序复工复产复学提供健康保障。</w:t>
      </w:r>
      <w:r w:rsidRPr="00BA6942">
        <w:rPr>
          <w:rFonts w:hAnsi="仿宋"/>
        </w:rPr>
        <w:t>2020</w:t>
      </w:r>
      <w:r w:rsidRPr="00BA6942">
        <w:rPr>
          <w:rFonts w:hAnsi="仿宋" w:hint="eastAsia"/>
        </w:rPr>
        <w:t>年派出两批应急医疗队共</w:t>
      </w:r>
      <w:r w:rsidRPr="00BA6942">
        <w:rPr>
          <w:rFonts w:hAnsi="仿宋"/>
        </w:rPr>
        <w:t>18</w:t>
      </w:r>
      <w:r w:rsidRPr="00BA6942">
        <w:rPr>
          <w:rFonts w:hAnsi="仿宋" w:hint="eastAsia"/>
        </w:rPr>
        <w:t>名队员驰援湖北，出色完成使命。</w:t>
      </w:r>
    </w:p>
    <w:p w:rsidR="007D07D7" w:rsidRPr="00BA6942" w:rsidRDefault="007D07D7" w:rsidP="00D042B4">
      <w:pPr>
        <w:spacing w:line="590" w:lineRule="exact"/>
        <w:ind w:firstLine="640"/>
        <w:rPr>
          <w:rFonts w:hAnsi="仿宋" w:cs="Times New Roman"/>
        </w:rPr>
      </w:pPr>
      <w:r w:rsidRPr="00BA6942">
        <w:rPr>
          <w:rFonts w:hAnsi="楷体"/>
          <w:b/>
          <w:bCs/>
        </w:rPr>
        <w:t>——</w:t>
      </w:r>
      <w:r w:rsidRPr="00BA6942">
        <w:rPr>
          <w:rFonts w:hAnsi="楷体" w:hint="eastAsia"/>
          <w:b/>
          <w:bCs/>
        </w:rPr>
        <w:t>疾病防控水平不断提高。</w:t>
      </w:r>
      <w:r w:rsidRPr="00BA6942">
        <w:rPr>
          <w:rFonts w:hAnsi="仿宋" w:hint="eastAsia"/>
        </w:rPr>
        <w:t>严防登革热、寨卡病毒病等病例输入，做好人畜共患传染病源头管控，法定传染病年平均报告发病率</w:t>
      </w:r>
      <w:r w:rsidRPr="00BA6942">
        <w:rPr>
          <w:rFonts w:hAnsi="仿宋"/>
        </w:rPr>
        <w:t>619.74/10</w:t>
      </w:r>
      <w:r w:rsidRPr="00BA6942">
        <w:rPr>
          <w:rFonts w:hAnsi="仿宋" w:hint="eastAsia"/>
        </w:rPr>
        <w:t>万。在全市范围内推行疾控机构、定点医疗机构、基层医疗卫生机构“三位一体”的结核病防治综合</w:t>
      </w:r>
      <w:r w:rsidRPr="00BA6942">
        <w:rPr>
          <w:rFonts w:hAnsi="仿宋" w:hint="eastAsia"/>
        </w:rPr>
        <w:lastRenderedPageBreak/>
        <w:t>服务模式转型。扎实开展艾滋病防治，全面完成艾滋病抗病毒定点治疗医院设置，管理率达</w:t>
      </w:r>
      <w:r w:rsidRPr="00BA6942">
        <w:rPr>
          <w:rFonts w:hAnsi="仿宋"/>
        </w:rPr>
        <w:t>90%</w:t>
      </w:r>
      <w:r w:rsidRPr="00BA6942">
        <w:rPr>
          <w:rFonts w:hAnsi="仿宋" w:hint="eastAsia"/>
        </w:rPr>
        <w:t>以上，抗病毒治疗覆盖率达</w:t>
      </w:r>
      <w:r w:rsidRPr="00BA6942">
        <w:rPr>
          <w:rFonts w:hAnsi="仿宋"/>
        </w:rPr>
        <w:t>89.5%</w:t>
      </w:r>
      <w:r w:rsidRPr="00BA6942">
        <w:rPr>
          <w:rFonts w:hAnsi="仿宋" w:hint="eastAsia"/>
        </w:rPr>
        <w:t>。</w:t>
      </w:r>
    </w:p>
    <w:p w:rsidR="007D07D7" w:rsidRPr="00BA6942" w:rsidRDefault="007D07D7" w:rsidP="00D042B4">
      <w:pPr>
        <w:spacing w:line="590" w:lineRule="exact"/>
        <w:ind w:firstLine="640"/>
        <w:rPr>
          <w:rFonts w:hAnsi="仿宋" w:cs="Times New Roman"/>
        </w:rPr>
      </w:pPr>
      <w:r w:rsidRPr="00BA6942">
        <w:rPr>
          <w:rFonts w:hAnsi="楷体"/>
          <w:b/>
          <w:bCs/>
        </w:rPr>
        <w:t>——</w:t>
      </w:r>
      <w:r w:rsidRPr="00BA6942">
        <w:rPr>
          <w:rFonts w:hAnsi="楷体" w:hint="eastAsia"/>
          <w:b/>
          <w:bCs/>
        </w:rPr>
        <w:t>公共卫生服务注重实效。</w:t>
      </w:r>
      <w:r w:rsidRPr="00BA6942">
        <w:rPr>
          <w:rFonts w:hAnsi="仿宋" w:hint="eastAsia"/>
        </w:rPr>
        <w:t>建成以市、县二级专业公共卫生机构为主体，乡镇卫生院、社区卫生服务机构、村卫生所等为补充的公共卫生服务网络。实现全市预防接种门诊数字化建设全覆盖，在全省率先完成疫苗追溯信息系统建设。实施国家免疫规划项目，适龄儿童免疫规划疫苗接种率保持在</w:t>
      </w:r>
      <w:r w:rsidRPr="00BA6942">
        <w:rPr>
          <w:rFonts w:hAnsi="仿宋"/>
        </w:rPr>
        <w:t>96%</w:t>
      </w:r>
      <w:r w:rsidRPr="00BA6942">
        <w:rPr>
          <w:rFonts w:hAnsi="仿宋" w:hint="eastAsia"/>
        </w:rPr>
        <w:t>以上。加强严重精神障碍患者救治管理，落实“一表五单”和“一历五单”工作机制，在管患者管理率达到</w:t>
      </w:r>
      <w:r w:rsidRPr="00BA6942">
        <w:rPr>
          <w:rFonts w:hAnsi="仿宋"/>
        </w:rPr>
        <w:t>95.4%</w:t>
      </w:r>
      <w:r w:rsidRPr="00BA6942">
        <w:rPr>
          <w:rFonts w:hAnsi="仿宋" w:hint="eastAsia"/>
        </w:rPr>
        <w:t>，规范管理率达到</w:t>
      </w:r>
      <w:r w:rsidRPr="00BA6942">
        <w:rPr>
          <w:rFonts w:hAnsi="仿宋"/>
        </w:rPr>
        <w:t>89.52%</w:t>
      </w:r>
      <w:r w:rsidRPr="00BA6942">
        <w:rPr>
          <w:rFonts w:hAnsi="仿宋" w:hint="eastAsia"/>
        </w:rPr>
        <w:t>。基本公共卫生服务项目补助经费逐年提高，持续实施慢病防治、增补叶酸、地贫防控、“两癌”检查、孕检、产前筛查诊断及预防“艾梅乙”母婴阻断项目等公共卫生服务项目，惠民便民项目覆盖全人群。实施免费优生优育和新生儿耳聋基因免费筛查为民办实事项目，妇女儿童健康权益和健康状况得到保障和改善。</w:t>
      </w:r>
    </w:p>
    <w:p w:rsidR="007D07D7" w:rsidRPr="00BA6942" w:rsidRDefault="007D07D7" w:rsidP="00D042B4">
      <w:pPr>
        <w:spacing w:line="590" w:lineRule="exact"/>
        <w:ind w:firstLine="640"/>
        <w:rPr>
          <w:rFonts w:hAnsi="仿宋" w:cs="Times New Roman"/>
        </w:rPr>
      </w:pPr>
      <w:r w:rsidRPr="00BA6942">
        <w:rPr>
          <w:rFonts w:hAnsi="楷体"/>
          <w:b/>
          <w:bCs/>
        </w:rPr>
        <w:t>——</w:t>
      </w:r>
      <w:r w:rsidRPr="00BA6942">
        <w:rPr>
          <w:rFonts w:hAnsi="楷体" w:hint="eastAsia"/>
          <w:b/>
          <w:bCs/>
        </w:rPr>
        <w:t>中医药服务能力持续增强。</w:t>
      </w:r>
      <w:r w:rsidRPr="00BA6942">
        <w:rPr>
          <w:rFonts w:hAnsi="仿宋" w:hint="eastAsia"/>
        </w:rPr>
        <w:t>至</w:t>
      </w:r>
      <w:r w:rsidRPr="00BA6942">
        <w:rPr>
          <w:rFonts w:hAnsi="仿宋"/>
        </w:rPr>
        <w:t>2020</w:t>
      </w:r>
      <w:r w:rsidRPr="00BA6942">
        <w:rPr>
          <w:rFonts w:hAnsi="仿宋" w:hint="eastAsia"/>
        </w:rPr>
        <w:t>年，全市共有中医医院</w:t>
      </w:r>
      <w:r w:rsidRPr="00BA6942">
        <w:rPr>
          <w:rFonts w:hAnsi="仿宋"/>
        </w:rPr>
        <w:t>5</w:t>
      </w:r>
      <w:r w:rsidRPr="00BA6942">
        <w:rPr>
          <w:rFonts w:hAnsi="仿宋" w:hint="eastAsia"/>
        </w:rPr>
        <w:t>所，其中二级中医医院</w:t>
      </w:r>
      <w:r w:rsidRPr="00BA6942">
        <w:rPr>
          <w:rFonts w:hAnsi="仿宋"/>
        </w:rPr>
        <w:t>1</w:t>
      </w:r>
      <w:r w:rsidRPr="00BA6942">
        <w:rPr>
          <w:rFonts w:hAnsi="仿宋" w:hint="eastAsia"/>
        </w:rPr>
        <w:t>所，一级中医医院</w:t>
      </w:r>
      <w:r w:rsidRPr="00BA6942">
        <w:rPr>
          <w:rFonts w:hAnsi="仿宋"/>
        </w:rPr>
        <w:t>2</w:t>
      </w:r>
      <w:r w:rsidRPr="00BA6942">
        <w:rPr>
          <w:rFonts w:hAnsi="仿宋" w:hint="eastAsia"/>
        </w:rPr>
        <w:t>所，一级中医专科医院</w:t>
      </w:r>
      <w:r w:rsidRPr="00BA6942">
        <w:rPr>
          <w:rFonts w:hAnsi="仿宋"/>
        </w:rPr>
        <w:t>2</w:t>
      </w:r>
      <w:r w:rsidRPr="00BA6942">
        <w:rPr>
          <w:rFonts w:hAnsi="仿宋" w:hint="eastAsia"/>
        </w:rPr>
        <w:t>所。全市中医医院床位数达到</w:t>
      </w:r>
      <w:r w:rsidRPr="00BA6942">
        <w:rPr>
          <w:rFonts w:hAnsi="仿宋"/>
        </w:rPr>
        <w:t>570</w:t>
      </w:r>
      <w:r w:rsidRPr="00BA6942">
        <w:rPr>
          <w:rFonts w:hAnsi="仿宋" w:hint="eastAsia"/>
        </w:rPr>
        <w:t>张，每万常住人口中医床位数</w:t>
      </w:r>
      <w:r w:rsidRPr="00BA6942">
        <w:rPr>
          <w:rFonts w:hAnsi="仿宋"/>
        </w:rPr>
        <w:t>1.77</w:t>
      </w:r>
      <w:r w:rsidRPr="00BA6942">
        <w:rPr>
          <w:rFonts w:hAnsi="仿宋" w:hint="eastAsia"/>
        </w:rPr>
        <w:t>张。积极推进中医药综合服务区建设，全市基层中医馆已建成</w:t>
      </w:r>
      <w:r w:rsidRPr="00BA6942">
        <w:rPr>
          <w:rFonts w:hAnsi="仿宋"/>
        </w:rPr>
        <w:t>28</w:t>
      </w:r>
      <w:r w:rsidRPr="00BA6942">
        <w:rPr>
          <w:rFonts w:hAnsi="仿宋" w:hint="eastAsia"/>
        </w:rPr>
        <w:t>个。</w:t>
      </w:r>
      <w:r w:rsidRPr="00BA6942">
        <w:rPr>
          <w:rFonts w:hAnsi="仿宋" w:hint="eastAsia"/>
          <w:color w:val="000000"/>
        </w:rPr>
        <w:t>新增省级中医重点专科</w:t>
      </w:r>
      <w:r w:rsidRPr="00BA6942">
        <w:rPr>
          <w:rFonts w:hAnsi="仿宋"/>
          <w:color w:val="000000"/>
        </w:rPr>
        <w:t>1</w:t>
      </w:r>
      <w:r w:rsidRPr="00BA6942">
        <w:rPr>
          <w:rFonts w:hAnsi="仿宋" w:hint="eastAsia"/>
          <w:color w:val="000000"/>
        </w:rPr>
        <w:t>个，第五批农村特色专科</w:t>
      </w:r>
      <w:r w:rsidRPr="00BA6942">
        <w:rPr>
          <w:rFonts w:hAnsi="仿宋"/>
          <w:color w:val="000000"/>
        </w:rPr>
        <w:t>4</w:t>
      </w:r>
      <w:r w:rsidRPr="00BA6942">
        <w:rPr>
          <w:rFonts w:hAnsi="仿宋" w:hint="eastAsia"/>
          <w:color w:val="000000"/>
        </w:rPr>
        <w:t>个，第六批农村特色专科</w:t>
      </w:r>
      <w:r w:rsidRPr="00BA6942">
        <w:rPr>
          <w:rFonts w:hAnsi="仿宋"/>
          <w:color w:val="000000"/>
        </w:rPr>
        <w:t>3</w:t>
      </w:r>
      <w:r w:rsidRPr="00BA6942">
        <w:rPr>
          <w:rFonts w:hAnsi="仿宋" w:hint="eastAsia"/>
          <w:color w:val="000000"/>
        </w:rPr>
        <w:t>个。中医药</w:t>
      </w:r>
      <w:r w:rsidRPr="00BA6942">
        <w:rPr>
          <w:rFonts w:hAnsi="仿宋"/>
          <w:color w:val="000000"/>
        </w:rPr>
        <w:lastRenderedPageBreak/>
        <w:t>100%</w:t>
      </w:r>
      <w:r w:rsidRPr="00BA6942">
        <w:rPr>
          <w:rFonts w:hAnsi="仿宋" w:hint="eastAsia"/>
          <w:color w:val="000000"/>
        </w:rPr>
        <w:t>参与新冠肺炎救治，为各隔离点人员提供预防方，并参与后续出院患者康复。</w:t>
      </w:r>
      <w:r w:rsidRPr="00BA6942">
        <w:rPr>
          <w:rFonts w:hAnsi="仿宋" w:hint="eastAsia"/>
        </w:rPr>
        <w:t>更多的中医药特色服务内容纳入医保服务，有力促进中医药发展。</w:t>
      </w:r>
    </w:p>
    <w:p w:rsidR="007D07D7" w:rsidRPr="00BA6942" w:rsidRDefault="007D07D7" w:rsidP="00D042B4">
      <w:pPr>
        <w:spacing w:line="590" w:lineRule="exact"/>
        <w:ind w:firstLine="640"/>
        <w:rPr>
          <w:rFonts w:hAnsi="仿宋" w:cs="Times New Roman"/>
        </w:rPr>
      </w:pPr>
      <w:r w:rsidRPr="00BA6942">
        <w:rPr>
          <w:rFonts w:hAnsi="楷体"/>
          <w:b/>
          <w:bCs/>
        </w:rPr>
        <w:t>——</w:t>
      </w:r>
      <w:r w:rsidRPr="00BA6942">
        <w:rPr>
          <w:rFonts w:hAnsi="楷体" w:hint="eastAsia"/>
          <w:b/>
          <w:bCs/>
        </w:rPr>
        <w:t>人口与家庭发展工作扎实推进。</w:t>
      </w:r>
      <w:r w:rsidRPr="00BA6942">
        <w:rPr>
          <w:rFonts w:hAnsi="仿宋" w:hint="eastAsia"/>
        </w:rPr>
        <w:t>实施全面两孩政策及配套支持措施。人口和计划生育工作由管理为主向更加注重服务家庭转变。积极推进公共场所母婴设施建设，建成公共场所母婴室</w:t>
      </w:r>
      <w:r w:rsidRPr="00BA6942">
        <w:rPr>
          <w:rFonts w:hAnsi="仿宋"/>
        </w:rPr>
        <w:t>136</w:t>
      </w:r>
      <w:r w:rsidRPr="00BA6942">
        <w:rPr>
          <w:rFonts w:hAnsi="仿宋" w:hint="eastAsia"/>
        </w:rPr>
        <w:t>个。做好生育登记服务，推进掌上办、线上办，简化计生证明开具程序。落实计划生育优待奖励措施，重点帮扶计划生育特殊家庭，开通特殊家庭就医“绿色通道”，提供家庭医生签约服务，建立完善特殊家庭“双岗”联系人制度等政策。根据第七次人口普查，</w:t>
      </w:r>
      <w:r w:rsidRPr="00BA6942">
        <w:rPr>
          <w:rFonts w:hAnsi="仿宋"/>
        </w:rPr>
        <w:t>2020</w:t>
      </w:r>
      <w:r w:rsidRPr="00BA6942">
        <w:rPr>
          <w:rFonts w:hAnsi="仿宋" w:hint="eastAsia"/>
        </w:rPr>
        <w:t>年全市常住人口</w:t>
      </w:r>
      <w:r w:rsidRPr="00BA6942">
        <w:rPr>
          <w:rFonts w:hAnsi="仿宋"/>
        </w:rPr>
        <w:t>321</w:t>
      </w:r>
      <w:r w:rsidRPr="00BA6942">
        <w:rPr>
          <w:rFonts w:hAnsi="仿宋" w:hint="eastAsia"/>
        </w:rPr>
        <w:t>万人，比</w:t>
      </w:r>
      <w:r w:rsidRPr="00BA6942">
        <w:rPr>
          <w:rFonts w:hAnsi="仿宋"/>
        </w:rPr>
        <w:t>2015</w:t>
      </w:r>
      <w:r w:rsidRPr="00BA6942">
        <w:rPr>
          <w:rFonts w:hAnsi="仿宋" w:hint="eastAsia"/>
        </w:rPr>
        <w:t>年增加</w:t>
      </w:r>
      <w:r w:rsidRPr="00BA6942">
        <w:rPr>
          <w:rFonts w:hAnsi="仿宋"/>
        </w:rPr>
        <w:t>34</w:t>
      </w:r>
      <w:r w:rsidRPr="00BA6942">
        <w:rPr>
          <w:rFonts w:hAnsi="仿宋" w:hint="eastAsia"/>
        </w:rPr>
        <w:t>万人，人口年平均出生率</w:t>
      </w:r>
      <w:r w:rsidRPr="00BA6942">
        <w:rPr>
          <w:rFonts w:hAnsi="仿宋"/>
        </w:rPr>
        <w:t>12.88</w:t>
      </w:r>
      <w:r w:rsidRPr="00BA6942">
        <w:rPr>
          <w:rFonts w:hAnsi="仿宋" w:hint="eastAsia"/>
        </w:rPr>
        <w:t>‰，平均自然增长率</w:t>
      </w:r>
      <w:r w:rsidRPr="00BA6942">
        <w:rPr>
          <w:rFonts w:hAnsi="仿宋"/>
        </w:rPr>
        <w:t>6.64</w:t>
      </w:r>
      <w:r w:rsidRPr="00BA6942">
        <w:rPr>
          <w:rFonts w:hAnsi="仿宋" w:hint="eastAsia"/>
        </w:rPr>
        <w:t>‰。全市常住人口中，</w:t>
      </w:r>
      <w:r w:rsidRPr="00BA6942">
        <w:rPr>
          <w:rFonts w:hAnsi="仿宋"/>
        </w:rPr>
        <w:t>0-14</w:t>
      </w:r>
      <w:r w:rsidRPr="00BA6942">
        <w:rPr>
          <w:rFonts w:hAnsi="仿宋" w:hint="eastAsia"/>
        </w:rPr>
        <w:t>岁人口占</w:t>
      </w:r>
      <w:r w:rsidRPr="00BA6942">
        <w:rPr>
          <w:rFonts w:hAnsi="仿宋"/>
        </w:rPr>
        <w:t>20.73%</w:t>
      </w:r>
      <w:r w:rsidRPr="00BA6942">
        <w:rPr>
          <w:rFonts w:hAnsi="仿宋" w:hint="eastAsia"/>
        </w:rPr>
        <w:t>；</w:t>
      </w:r>
      <w:r w:rsidRPr="00BA6942">
        <w:rPr>
          <w:rFonts w:hAnsi="仿宋"/>
        </w:rPr>
        <w:t>15-59</w:t>
      </w:r>
      <w:r w:rsidRPr="00BA6942">
        <w:rPr>
          <w:rFonts w:hAnsi="仿宋" w:hint="eastAsia"/>
        </w:rPr>
        <w:t>岁人口占</w:t>
      </w:r>
      <w:r w:rsidRPr="00BA6942">
        <w:rPr>
          <w:rFonts w:hAnsi="仿宋"/>
        </w:rPr>
        <w:t>61.28%</w:t>
      </w:r>
      <w:r w:rsidRPr="00BA6942">
        <w:rPr>
          <w:rFonts w:hAnsi="仿宋" w:hint="eastAsia"/>
        </w:rPr>
        <w:t>；</w:t>
      </w:r>
      <w:r w:rsidRPr="00BA6942">
        <w:rPr>
          <w:rFonts w:hAnsi="仿宋"/>
        </w:rPr>
        <w:t>60</w:t>
      </w:r>
      <w:r w:rsidRPr="00BA6942">
        <w:rPr>
          <w:rFonts w:hAnsi="仿宋" w:hint="eastAsia"/>
        </w:rPr>
        <w:t>岁及以上人口占</w:t>
      </w:r>
      <w:r w:rsidRPr="00BA6942">
        <w:rPr>
          <w:rFonts w:hAnsi="仿宋"/>
        </w:rPr>
        <w:t>17.99%</w:t>
      </w:r>
      <w:r w:rsidRPr="00BA6942">
        <w:rPr>
          <w:rFonts w:hAnsi="仿宋" w:hint="eastAsia"/>
        </w:rPr>
        <w:t>。</w:t>
      </w:r>
    </w:p>
    <w:p w:rsidR="007D07D7" w:rsidRPr="00BA6942" w:rsidRDefault="007D07D7" w:rsidP="00D042B4">
      <w:pPr>
        <w:spacing w:line="590" w:lineRule="exact"/>
        <w:ind w:firstLine="640"/>
        <w:rPr>
          <w:rFonts w:hAnsi="仿宋" w:cs="Times New Roman"/>
        </w:rPr>
      </w:pPr>
      <w:r w:rsidRPr="00BA6942">
        <w:rPr>
          <w:rFonts w:hAnsi="楷体"/>
          <w:b/>
          <w:bCs/>
        </w:rPr>
        <w:t>——</w:t>
      </w:r>
      <w:r w:rsidRPr="00BA6942">
        <w:rPr>
          <w:rFonts w:hAnsi="楷体" w:hint="eastAsia"/>
          <w:b/>
          <w:bCs/>
        </w:rPr>
        <w:t>“一老一小”重点人群健康服务有力保障。</w:t>
      </w:r>
      <w:r w:rsidRPr="00BA6942">
        <w:rPr>
          <w:rFonts w:hAnsi="仿宋" w:hint="eastAsia"/>
        </w:rPr>
        <w:t>完成计划生育机构改革，稳妥推进市、县区级妇幼保健机构与计划生育服务站整合工作，新增荔城区、城厢区、秀屿区及北岸</w:t>
      </w:r>
      <w:r w:rsidRPr="00BA6942">
        <w:rPr>
          <w:rFonts w:hAnsi="仿宋"/>
        </w:rPr>
        <w:t>4</w:t>
      </w:r>
      <w:r w:rsidRPr="00BA6942">
        <w:rPr>
          <w:rFonts w:hAnsi="仿宋" w:hint="eastAsia"/>
        </w:rPr>
        <w:t>家妇幼保健所，全市妇幼保健机构从</w:t>
      </w:r>
      <w:r w:rsidRPr="00BA6942">
        <w:rPr>
          <w:rFonts w:hAnsi="仿宋"/>
        </w:rPr>
        <w:t>3</w:t>
      </w:r>
      <w:r w:rsidRPr="00BA6942">
        <w:rPr>
          <w:rFonts w:hAnsi="仿宋" w:hint="eastAsia"/>
        </w:rPr>
        <w:t>家增至</w:t>
      </w:r>
      <w:r w:rsidRPr="00BA6942">
        <w:rPr>
          <w:rFonts w:hAnsi="仿宋"/>
        </w:rPr>
        <w:t>7</w:t>
      </w:r>
      <w:r w:rsidRPr="00BA6942">
        <w:rPr>
          <w:rFonts w:hAnsi="仿宋" w:hint="eastAsia"/>
        </w:rPr>
        <w:t>家。莆田学院附属医院、莆田市妇幼保健院、莆田市第一医院分别建成莆田市产前诊断分中心、莆田市新生儿疾病筛查中心、莆田市产前诊断机构。莆田学院附属医院生殖医学中心通过国家级评审，正式开展“试管婴儿”业务，填补我市空白。整合原市老龄工作委</w:t>
      </w:r>
      <w:r w:rsidRPr="00BA6942">
        <w:rPr>
          <w:rFonts w:hAnsi="仿宋" w:hint="eastAsia"/>
        </w:rPr>
        <w:lastRenderedPageBreak/>
        <w:t>员会办公室职能，优化工作机构。组织实施“银龄安康工程”，为全市</w:t>
      </w:r>
      <w:r w:rsidRPr="00BA6942">
        <w:rPr>
          <w:rFonts w:hAnsi="仿宋"/>
        </w:rPr>
        <w:t>80</w:t>
      </w:r>
      <w:r w:rsidRPr="00BA6942">
        <w:rPr>
          <w:rFonts w:hAnsi="仿宋" w:hint="eastAsia"/>
        </w:rPr>
        <w:t>周岁及以上老年人购买每人每年</w:t>
      </w:r>
      <w:r w:rsidRPr="00BA6942">
        <w:rPr>
          <w:rFonts w:hAnsi="仿宋"/>
        </w:rPr>
        <w:t>20</w:t>
      </w:r>
      <w:r w:rsidRPr="00BA6942">
        <w:rPr>
          <w:rFonts w:hAnsi="仿宋" w:hint="eastAsia"/>
        </w:rPr>
        <w:t>元一份的意外伤害保险。在全省率先推行老年人优待证和城市一卡通两证合一，最大限度为老年人提供方便。在秀屿区盛兴医院开展市级医养结合综合示范培训基地培育工作，南门社区居民委员会和新度镇卫生院获评“全国敬老文明号”称号。</w:t>
      </w:r>
    </w:p>
    <w:p w:rsidR="007D07D7" w:rsidRPr="00BA6942" w:rsidRDefault="007D07D7" w:rsidP="00D042B4">
      <w:pPr>
        <w:pStyle w:val="3"/>
        <w:spacing w:line="590" w:lineRule="exact"/>
        <w:ind w:firstLine="640"/>
        <w:rPr>
          <w:rFonts w:ascii="黑体" w:cs="Times New Roman"/>
        </w:rPr>
      </w:pPr>
      <w:bookmarkStart w:id="12" w:name="_Toc27929"/>
      <w:bookmarkStart w:id="13" w:name="_Toc686"/>
      <w:bookmarkStart w:id="14" w:name="_Toc9673"/>
      <w:r w:rsidRPr="00BA6942">
        <w:rPr>
          <w:rFonts w:ascii="黑体" w:hAnsi="黑体" w:cs="黑体" w:hint="eastAsia"/>
        </w:rPr>
        <w:t>四、卫生健康保障能力增强</w:t>
      </w:r>
      <w:bookmarkEnd w:id="12"/>
      <w:bookmarkEnd w:id="13"/>
      <w:bookmarkEnd w:id="14"/>
    </w:p>
    <w:p w:rsidR="007D07D7" w:rsidRPr="00BA6942" w:rsidRDefault="007D07D7" w:rsidP="00D042B4">
      <w:pPr>
        <w:spacing w:line="590" w:lineRule="exact"/>
        <w:ind w:firstLine="640"/>
        <w:rPr>
          <w:rFonts w:cs="Times New Roman"/>
        </w:rPr>
      </w:pPr>
      <w:r w:rsidRPr="00BA6942">
        <w:rPr>
          <w:rFonts w:hAnsi="楷体"/>
          <w:b/>
          <w:bCs/>
        </w:rPr>
        <w:t>——</w:t>
      </w:r>
      <w:r w:rsidRPr="00BA6942">
        <w:rPr>
          <w:rFonts w:hAnsi="楷体" w:hint="eastAsia"/>
          <w:b/>
          <w:bCs/>
        </w:rPr>
        <w:t>医疗卫生资源总量不断扩充。</w:t>
      </w:r>
      <w:r w:rsidRPr="00BA6942">
        <w:rPr>
          <w:rFonts w:hAnsi="仿宋" w:hint="eastAsia"/>
        </w:rPr>
        <w:t>“十三五”期间全市共投入</w:t>
      </w:r>
      <w:r w:rsidRPr="00BA6942">
        <w:rPr>
          <w:rFonts w:hAnsi="仿宋"/>
        </w:rPr>
        <w:t>35.64</w:t>
      </w:r>
      <w:r w:rsidRPr="00BA6942">
        <w:rPr>
          <w:rFonts w:hAnsi="仿宋" w:hint="eastAsia"/>
        </w:rPr>
        <w:t>亿元实施</w:t>
      </w:r>
      <w:r w:rsidRPr="00BA6942">
        <w:rPr>
          <w:rFonts w:hAnsi="仿宋"/>
        </w:rPr>
        <w:t>329</w:t>
      </w:r>
      <w:r w:rsidRPr="00BA6942">
        <w:rPr>
          <w:rFonts w:hAnsi="仿宋" w:hint="eastAsia"/>
        </w:rPr>
        <w:t>个医疗卫生建设项目，医疗卫生设施面积增加</w:t>
      </w:r>
      <w:r w:rsidRPr="00BA6942">
        <w:rPr>
          <w:rFonts w:hAnsi="仿宋"/>
        </w:rPr>
        <w:t>56.53</w:t>
      </w:r>
      <w:r w:rsidRPr="00BA6942">
        <w:rPr>
          <w:rFonts w:hAnsi="仿宋" w:hint="eastAsia"/>
        </w:rPr>
        <w:t>万平方米。到</w:t>
      </w:r>
      <w:r w:rsidRPr="00BA6942">
        <w:rPr>
          <w:rFonts w:hAnsi="仿宋"/>
        </w:rPr>
        <w:t>2020</w:t>
      </w:r>
      <w:r w:rsidRPr="00BA6942">
        <w:rPr>
          <w:rFonts w:hAnsi="仿宋" w:hint="eastAsia"/>
        </w:rPr>
        <w:t>年底，全市共有医疗卫生机构</w:t>
      </w:r>
      <w:r w:rsidRPr="00BA6942">
        <w:rPr>
          <w:rFonts w:hAnsi="仿宋"/>
        </w:rPr>
        <w:t>1400</w:t>
      </w:r>
      <w:r w:rsidRPr="00BA6942">
        <w:rPr>
          <w:rFonts w:hAnsi="仿宋" w:hint="eastAsia"/>
        </w:rPr>
        <w:t>家，比</w:t>
      </w:r>
      <w:r w:rsidRPr="00BA6942">
        <w:rPr>
          <w:rFonts w:hAnsi="仿宋"/>
        </w:rPr>
        <w:t>2016</w:t>
      </w:r>
      <w:r w:rsidRPr="00BA6942">
        <w:rPr>
          <w:rFonts w:hAnsi="仿宋" w:hint="eastAsia"/>
        </w:rPr>
        <w:t>年增加</w:t>
      </w:r>
      <w:r w:rsidRPr="00BA6942">
        <w:rPr>
          <w:rFonts w:hAnsi="仿宋"/>
        </w:rPr>
        <w:t>71</w:t>
      </w:r>
      <w:r w:rsidRPr="00BA6942">
        <w:rPr>
          <w:rFonts w:hAnsi="仿宋" w:hint="eastAsia"/>
        </w:rPr>
        <w:t>家，其中医院</w:t>
      </w:r>
      <w:r w:rsidRPr="00BA6942">
        <w:rPr>
          <w:rFonts w:hAnsi="仿宋"/>
        </w:rPr>
        <w:t>60</w:t>
      </w:r>
      <w:r w:rsidRPr="00BA6942">
        <w:rPr>
          <w:rFonts w:hAnsi="仿宋" w:hint="eastAsia"/>
        </w:rPr>
        <w:t>家、基层医疗卫生机构</w:t>
      </w:r>
      <w:r w:rsidRPr="00BA6942">
        <w:rPr>
          <w:rFonts w:hAnsi="仿宋"/>
        </w:rPr>
        <w:t>1278</w:t>
      </w:r>
      <w:r w:rsidRPr="00BA6942">
        <w:rPr>
          <w:rFonts w:hAnsi="仿宋" w:hint="eastAsia"/>
        </w:rPr>
        <w:t>家、专业公共卫生机构</w:t>
      </w:r>
      <w:r w:rsidRPr="00BA6942">
        <w:rPr>
          <w:rFonts w:hAnsi="仿宋"/>
        </w:rPr>
        <w:t>53</w:t>
      </w:r>
      <w:r w:rsidRPr="00BA6942">
        <w:rPr>
          <w:rFonts w:hAnsi="仿宋" w:hint="eastAsia"/>
        </w:rPr>
        <w:t>家。全市医疗机构床位</w:t>
      </w:r>
      <w:r w:rsidRPr="00BA6942">
        <w:rPr>
          <w:rFonts w:hAnsi="仿宋"/>
        </w:rPr>
        <w:t>1.59</w:t>
      </w:r>
      <w:r w:rsidRPr="00BA6942">
        <w:rPr>
          <w:rFonts w:hAnsi="仿宋" w:hint="eastAsia"/>
        </w:rPr>
        <w:t>万张，比</w:t>
      </w:r>
      <w:r w:rsidRPr="00BA6942">
        <w:rPr>
          <w:rFonts w:hAnsi="仿宋"/>
        </w:rPr>
        <w:t>2015</w:t>
      </w:r>
      <w:r w:rsidRPr="00BA6942">
        <w:rPr>
          <w:rFonts w:hAnsi="仿宋" w:hint="eastAsia"/>
        </w:rPr>
        <w:t>年增加</w:t>
      </w:r>
      <w:r w:rsidRPr="00BA6942">
        <w:rPr>
          <w:rFonts w:hAnsi="仿宋"/>
        </w:rPr>
        <w:t>0.46</w:t>
      </w:r>
      <w:r w:rsidRPr="00BA6942">
        <w:rPr>
          <w:rFonts w:hAnsi="仿宋" w:hint="eastAsia"/>
        </w:rPr>
        <w:t>万张，每千人口床位数达到</w:t>
      </w:r>
      <w:r w:rsidRPr="00BA6942">
        <w:rPr>
          <w:rFonts w:hAnsi="仿宋"/>
        </w:rPr>
        <w:t>4.96</w:t>
      </w:r>
      <w:r w:rsidRPr="00BA6942">
        <w:rPr>
          <w:rFonts w:hAnsi="仿宋" w:hint="eastAsia"/>
        </w:rPr>
        <w:t>张。全市医疗机构执业（助理）医师</w:t>
      </w:r>
      <w:r w:rsidRPr="00BA6942">
        <w:rPr>
          <w:rFonts w:hAnsi="仿宋"/>
        </w:rPr>
        <w:t>6618</w:t>
      </w:r>
      <w:r w:rsidRPr="00BA6942">
        <w:rPr>
          <w:rFonts w:hAnsi="仿宋" w:hint="eastAsia"/>
        </w:rPr>
        <w:t>人，比</w:t>
      </w:r>
      <w:r w:rsidRPr="00BA6942">
        <w:rPr>
          <w:rFonts w:hAnsi="仿宋"/>
        </w:rPr>
        <w:t>2015</w:t>
      </w:r>
      <w:r w:rsidRPr="00BA6942">
        <w:rPr>
          <w:rFonts w:hAnsi="仿宋" w:hint="eastAsia"/>
        </w:rPr>
        <w:t>年增加</w:t>
      </w:r>
      <w:r w:rsidRPr="00BA6942">
        <w:rPr>
          <w:rFonts w:hAnsi="仿宋"/>
        </w:rPr>
        <w:t>2832</w:t>
      </w:r>
      <w:r w:rsidRPr="00BA6942">
        <w:rPr>
          <w:rFonts w:hAnsi="仿宋" w:hint="eastAsia"/>
        </w:rPr>
        <w:t>人，每千人口执业（助理）医师达到</w:t>
      </w:r>
      <w:r w:rsidRPr="00BA6942">
        <w:rPr>
          <w:rFonts w:hAnsi="仿宋"/>
        </w:rPr>
        <w:t>2.06</w:t>
      </w:r>
      <w:r w:rsidRPr="00BA6942">
        <w:rPr>
          <w:rFonts w:hAnsi="仿宋" w:hint="eastAsia"/>
        </w:rPr>
        <w:t>人。全市注册护士</w:t>
      </w:r>
      <w:r w:rsidRPr="00BA6942">
        <w:rPr>
          <w:rFonts w:hAnsi="仿宋"/>
        </w:rPr>
        <w:t>8022</w:t>
      </w:r>
      <w:r w:rsidRPr="00BA6942">
        <w:rPr>
          <w:rFonts w:hAnsi="仿宋" w:hint="eastAsia"/>
        </w:rPr>
        <w:t>人，比</w:t>
      </w:r>
      <w:r w:rsidRPr="00BA6942">
        <w:rPr>
          <w:rFonts w:hAnsi="仿宋"/>
        </w:rPr>
        <w:t>2015</w:t>
      </w:r>
      <w:r w:rsidRPr="00BA6942">
        <w:rPr>
          <w:rFonts w:hAnsi="仿宋" w:hint="eastAsia"/>
        </w:rPr>
        <w:t>年增加</w:t>
      </w:r>
      <w:r w:rsidRPr="00BA6942">
        <w:rPr>
          <w:rFonts w:hAnsi="仿宋"/>
        </w:rPr>
        <w:t>2319</w:t>
      </w:r>
      <w:r w:rsidRPr="00BA6942">
        <w:rPr>
          <w:rFonts w:hAnsi="仿宋" w:hint="eastAsia"/>
        </w:rPr>
        <w:t>人，每千人口注册护士达到</w:t>
      </w:r>
      <w:r w:rsidRPr="00BA6942">
        <w:rPr>
          <w:rFonts w:hAnsi="仿宋"/>
        </w:rPr>
        <w:t>2.49</w:t>
      </w:r>
      <w:r w:rsidRPr="00BA6942">
        <w:rPr>
          <w:rFonts w:hAnsi="仿宋" w:hint="eastAsia"/>
        </w:rPr>
        <w:t>人，医疗卫生资源持续扩充，有效缓解了城乡居民看病难的问题。</w:t>
      </w:r>
    </w:p>
    <w:p w:rsidR="007D07D7" w:rsidRPr="00BA6942" w:rsidRDefault="007D07D7" w:rsidP="00D042B4">
      <w:pPr>
        <w:spacing w:line="590" w:lineRule="exact"/>
        <w:ind w:firstLine="640"/>
        <w:rPr>
          <w:rFonts w:hAnsi="仿宋" w:cs="Times New Roman"/>
        </w:rPr>
      </w:pPr>
      <w:r w:rsidRPr="00BA6942">
        <w:rPr>
          <w:rFonts w:hAnsi="楷体"/>
          <w:b/>
          <w:bCs/>
        </w:rPr>
        <w:t>——</w:t>
      </w:r>
      <w:r w:rsidRPr="00BA6942">
        <w:rPr>
          <w:rFonts w:hAnsi="楷体" w:hint="eastAsia"/>
          <w:b/>
          <w:bCs/>
        </w:rPr>
        <w:t>医疗卫生人才与创新能力水平不断提升。</w:t>
      </w:r>
      <w:r w:rsidRPr="00BA6942">
        <w:rPr>
          <w:rFonts w:hAnsi="仿宋" w:hint="eastAsia"/>
        </w:rPr>
        <w:t>实施高层次人才培养引进工程，卫生人才队伍建设不断增强。莆田市第一医院和莆田学院附属医院成为国家级住院医师规范化培训基地，与福建医科大学联合开展临床医学研究生培养。加强临床</w:t>
      </w:r>
      <w:r w:rsidRPr="00BA6942">
        <w:rPr>
          <w:rFonts w:hAnsi="仿宋" w:hint="eastAsia"/>
        </w:rPr>
        <w:lastRenderedPageBreak/>
        <w:t>技能培训中心建设，提升医务人员的技能培训等能力。开展乡村医生规范化培训，提升乡村医生医疗服务能力。加快医学科技成果转化应用，医学科技教育得到加强。科技创新水平明显提升，医学研究项目、高水平学术论文、发明专利等医学研究成果丰硕，莆田学院附属医院首次获批医学类国家自然科学基金项目，骨科团队获省级科技进步二等奖。</w:t>
      </w:r>
    </w:p>
    <w:p w:rsidR="007D07D7" w:rsidRPr="00BA6942" w:rsidRDefault="007D07D7" w:rsidP="00D042B4">
      <w:pPr>
        <w:spacing w:line="590" w:lineRule="exact"/>
        <w:ind w:firstLine="640"/>
        <w:rPr>
          <w:rFonts w:hAnsi="仿宋" w:cs="Times New Roman"/>
        </w:rPr>
      </w:pPr>
      <w:r w:rsidRPr="00BA6942">
        <w:rPr>
          <w:rFonts w:hAnsi="楷体"/>
          <w:b/>
          <w:bCs/>
        </w:rPr>
        <w:t>——</w:t>
      </w:r>
      <w:r w:rsidRPr="00BA6942">
        <w:rPr>
          <w:rFonts w:hAnsi="楷体" w:hint="eastAsia"/>
          <w:b/>
          <w:bCs/>
        </w:rPr>
        <w:t>健康信息化建设水平持续提升。</w:t>
      </w:r>
      <w:r w:rsidRPr="00BA6942">
        <w:rPr>
          <w:rFonts w:hAnsi="仿宋" w:hint="eastAsia"/>
        </w:rPr>
        <w:t>开发新冠肺炎疫情数据作战平台，开通定点救治医院线上问诊、健康咨询、疫情期间心理辅导以及健康教育等服务，全面实行普通门诊和预防接种分时段网络预约。建成“健康宝”一站式医疗便民服务平台，实现入学查验证明、检查检验报告查询、预防接种预约、新冠接种建档等服务功能，平台用户注册超百万人。“滴滴”影像平台实现会诊</w:t>
      </w:r>
      <w:r w:rsidRPr="00BA6942">
        <w:rPr>
          <w:rFonts w:hAnsi="仿宋"/>
        </w:rPr>
        <w:t>50</w:t>
      </w:r>
      <w:r w:rsidRPr="00BA6942">
        <w:rPr>
          <w:rFonts w:hAnsi="仿宋" w:hint="eastAsia"/>
        </w:rPr>
        <w:t>多万例，荣获第二届数字中国建设峰会数字福建电子政务十佳案例和</w:t>
      </w:r>
      <w:r w:rsidRPr="00BA6942">
        <w:rPr>
          <w:rFonts w:hAnsi="仿宋"/>
        </w:rPr>
        <w:t>2020</w:t>
      </w:r>
      <w:r w:rsidRPr="00BA6942">
        <w:rPr>
          <w:rFonts w:hAnsi="仿宋" w:hint="eastAsia"/>
        </w:rPr>
        <w:t>年全国基层综合改革典型案例。在所有基层医疗机构推广使用电子病历系统，完善公立医院决策支持与分析、家庭医生随访、</w:t>
      </w:r>
      <w:r w:rsidRPr="00BA6942">
        <w:rPr>
          <w:rFonts w:hAnsi="仿宋"/>
        </w:rPr>
        <w:t>OA</w:t>
      </w:r>
      <w:r w:rsidRPr="00BA6942">
        <w:rPr>
          <w:rFonts w:hAnsi="仿宋" w:hint="eastAsia"/>
        </w:rPr>
        <w:t>、视频会议、</w:t>
      </w:r>
      <w:r w:rsidRPr="00BA6942">
        <w:rPr>
          <w:rFonts w:hAnsi="仿宋"/>
        </w:rPr>
        <w:t>120</w:t>
      </w:r>
      <w:r w:rsidRPr="00BA6942">
        <w:rPr>
          <w:rFonts w:hAnsi="仿宋" w:hint="eastAsia"/>
        </w:rPr>
        <w:t>急救等信息系统，全市卫生健康信息化水平持续提升。</w:t>
      </w:r>
    </w:p>
    <w:p w:rsidR="007D07D7" w:rsidRPr="00BA6942" w:rsidRDefault="007D07D7" w:rsidP="00D042B4">
      <w:pPr>
        <w:spacing w:line="590" w:lineRule="exact"/>
        <w:ind w:firstLine="640"/>
        <w:rPr>
          <w:rFonts w:hAnsi="仿宋" w:cs="Times New Roman"/>
        </w:rPr>
      </w:pPr>
      <w:r w:rsidRPr="00BA6942">
        <w:rPr>
          <w:rFonts w:hAnsi="楷体"/>
          <w:b/>
          <w:bCs/>
        </w:rPr>
        <w:t>——</w:t>
      </w:r>
      <w:r w:rsidRPr="00BA6942">
        <w:rPr>
          <w:rFonts w:hAnsi="楷体" w:hint="eastAsia"/>
          <w:b/>
          <w:bCs/>
        </w:rPr>
        <w:t>卫生健康综合监管水平不断提升。</w:t>
      </w:r>
      <w:r w:rsidRPr="00BA6942">
        <w:rPr>
          <w:rFonts w:hAnsi="仿宋" w:hint="eastAsia"/>
        </w:rPr>
        <w:t>建立和完善市、县、乡三级卫生健康监督网络。整治医疗机构违法违规医疗行为，开展打击非法行医、查处违法违规应用人类辅助生殖技术等专项行动。加大放射诊疗机构、职业健康检查机构、职业病诊断机构和涉及有毒有害工业企业职业健康的监管力度。加强生活</w:t>
      </w:r>
      <w:r w:rsidRPr="00BA6942">
        <w:rPr>
          <w:rFonts w:hAnsi="仿宋" w:hint="eastAsia"/>
        </w:rPr>
        <w:lastRenderedPageBreak/>
        <w:t>饮用水卫生监督，实现城市集中式供水单位监督检查全覆盖。全面落实公共场所卫生监督量化分级管理，加大公共场所卫生监督检查力度。开展学校卫生监督检查，建立学校卫生综合监督评价体系。开展传染病防治和消毒产品监督抽查和抽检，实现医疗机构传染病防治监督、消毒产品生产企业、餐饮具集中消毒单位日常监督全覆盖。全面加强餐饮具集中消毒服务机构监管，实施食品安全企业标准备案制度。</w:t>
      </w:r>
    </w:p>
    <w:p w:rsidR="007D07D7" w:rsidRPr="00BA6942" w:rsidRDefault="007D07D7">
      <w:pPr>
        <w:pStyle w:val="Flietext"/>
        <w:numPr>
          <w:ilvl w:val="0"/>
          <w:numId w:val="1"/>
        </w:numPr>
        <w:spacing w:line="590" w:lineRule="exact"/>
        <w:ind w:firstLineChars="0" w:firstLine="10"/>
        <w:rPr>
          <w:rFonts w:eastAsia="黑体" w:cs="Times New Roman"/>
          <w:kern w:val="2"/>
          <w:sz w:val="32"/>
          <w:szCs w:val="32"/>
        </w:rPr>
      </w:pPr>
      <w:r w:rsidRPr="00BA6942">
        <w:rPr>
          <w:rFonts w:eastAsia="黑体" w:cs="黑体" w:hint="eastAsia"/>
          <w:kern w:val="2"/>
          <w:sz w:val="32"/>
          <w:szCs w:val="32"/>
        </w:rPr>
        <w:t>各项卫生工作统筹推进</w:t>
      </w:r>
    </w:p>
    <w:p w:rsidR="007D07D7" w:rsidRPr="00BA6942" w:rsidRDefault="007D07D7" w:rsidP="00D042B4">
      <w:pPr>
        <w:pStyle w:val="Flietext"/>
        <w:spacing w:line="590" w:lineRule="exact"/>
        <w:ind w:firstLine="640"/>
        <w:rPr>
          <w:rFonts w:hAnsi="仿宋" w:cs="Times New Roman"/>
          <w:kern w:val="2"/>
          <w:sz w:val="32"/>
          <w:szCs w:val="32"/>
        </w:rPr>
      </w:pPr>
      <w:r w:rsidRPr="00BA6942">
        <w:rPr>
          <w:rFonts w:hAnsi="仿宋" w:hint="eastAsia"/>
          <w:kern w:val="2"/>
          <w:sz w:val="32"/>
          <w:szCs w:val="32"/>
        </w:rPr>
        <w:t>实施大病专项救治，开展慢病签约服务，落实基本医疗保险、大病保险、医疗救助、省精准扶贫医疗叠加保险、市精准扶贫医疗综合补助等政策。加强乡、村医疗卫生机构建设，投入</w:t>
      </w:r>
      <w:r w:rsidRPr="00BA6942">
        <w:rPr>
          <w:rFonts w:hAnsi="仿宋"/>
          <w:kern w:val="2"/>
          <w:sz w:val="32"/>
          <w:szCs w:val="32"/>
        </w:rPr>
        <w:t>6000</w:t>
      </w:r>
      <w:r w:rsidRPr="00BA6942">
        <w:rPr>
          <w:rFonts w:hAnsi="仿宋" w:hint="eastAsia"/>
          <w:kern w:val="2"/>
          <w:sz w:val="32"/>
          <w:szCs w:val="32"/>
        </w:rPr>
        <w:t>万元对</w:t>
      </w:r>
      <w:r w:rsidRPr="00BA6942">
        <w:rPr>
          <w:rFonts w:hAnsi="仿宋"/>
          <w:kern w:val="2"/>
          <w:sz w:val="32"/>
          <w:szCs w:val="32"/>
        </w:rPr>
        <w:t>300</w:t>
      </w:r>
      <w:r w:rsidRPr="00BA6942">
        <w:rPr>
          <w:rFonts w:hAnsi="仿宋" w:hint="eastAsia"/>
          <w:kern w:val="2"/>
          <w:sz w:val="32"/>
          <w:szCs w:val="32"/>
        </w:rPr>
        <w:t>个村卫生所的基础设施进行提升改造。持续推进村卫生所标准化建设，纳入医保定点管理，进一步提高基层基本医疗和基本公共卫生服务水平，基层群众基本医疗得到保障。“不忘初心、牢记使命”主题教育活动和党史学习教育在党中央、省委和市委的坚强领导下，达到了预期目的，取得了预期成果。党员干部思想政治受到深刻洗礼，干事创业、担当作为的精气神得到提振，群众最急最忧最盼的一些问题得到有效解决。全面开展扫黑除恶工作，全市卫健系统共摸排线索</w:t>
      </w:r>
      <w:r w:rsidRPr="00BA6942">
        <w:rPr>
          <w:rFonts w:hAnsi="仿宋"/>
          <w:kern w:val="2"/>
          <w:sz w:val="32"/>
          <w:szCs w:val="32"/>
        </w:rPr>
        <w:t>12</w:t>
      </w:r>
      <w:r w:rsidRPr="00BA6942">
        <w:rPr>
          <w:rFonts w:hAnsi="仿宋" w:hint="eastAsia"/>
          <w:kern w:val="2"/>
          <w:sz w:val="32"/>
          <w:szCs w:val="32"/>
        </w:rPr>
        <w:t>条，其中公安机关接收</w:t>
      </w:r>
      <w:r w:rsidRPr="00BA6942">
        <w:rPr>
          <w:rFonts w:hAnsi="仿宋"/>
          <w:kern w:val="2"/>
          <w:sz w:val="32"/>
          <w:szCs w:val="32"/>
        </w:rPr>
        <w:t>4</w:t>
      </w:r>
      <w:r w:rsidRPr="00BA6942">
        <w:rPr>
          <w:rFonts w:hAnsi="仿宋" w:hint="eastAsia"/>
          <w:kern w:val="2"/>
          <w:sz w:val="32"/>
          <w:szCs w:val="32"/>
        </w:rPr>
        <w:t>条，办结</w:t>
      </w:r>
      <w:r w:rsidRPr="00BA6942">
        <w:rPr>
          <w:rFonts w:hAnsi="仿宋"/>
          <w:kern w:val="2"/>
          <w:sz w:val="32"/>
          <w:szCs w:val="32"/>
        </w:rPr>
        <w:t>4</w:t>
      </w:r>
      <w:r w:rsidRPr="00BA6942">
        <w:rPr>
          <w:rFonts w:hAnsi="仿宋" w:hint="eastAsia"/>
          <w:kern w:val="2"/>
          <w:sz w:val="32"/>
          <w:szCs w:val="32"/>
        </w:rPr>
        <w:t>条，其余线索全部核查清楚，主要涉及医院“黑护工”</w:t>
      </w:r>
      <w:r>
        <w:rPr>
          <w:rFonts w:hAnsi="仿宋" w:hint="eastAsia"/>
          <w:kern w:val="2"/>
          <w:sz w:val="32"/>
          <w:szCs w:val="32"/>
        </w:rPr>
        <w:t>“私人救护车”</w:t>
      </w:r>
      <w:r w:rsidRPr="00BA6942">
        <w:rPr>
          <w:rFonts w:hAnsi="仿宋" w:hint="eastAsia"/>
          <w:kern w:val="2"/>
          <w:sz w:val="32"/>
          <w:szCs w:val="32"/>
        </w:rPr>
        <w:t>“血源”地下广告、“无证行医”、医疗纠纷在院内打砸设备等。加大行业领域乱象整治，</w:t>
      </w:r>
      <w:r w:rsidRPr="00BA6942">
        <w:rPr>
          <w:rFonts w:hAnsi="仿宋" w:hint="eastAsia"/>
          <w:kern w:val="2"/>
          <w:sz w:val="32"/>
          <w:szCs w:val="32"/>
        </w:rPr>
        <w:lastRenderedPageBreak/>
        <w:t>全市卫健系统领域共排查乱点乱象问题</w:t>
      </w:r>
      <w:r w:rsidRPr="00BA6942">
        <w:rPr>
          <w:rFonts w:hAnsi="仿宋"/>
          <w:kern w:val="2"/>
          <w:sz w:val="32"/>
          <w:szCs w:val="32"/>
        </w:rPr>
        <w:t>336</w:t>
      </w:r>
      <w:r w:rsidRPr="00BA6942">
        <w:rPr>
          <w:rFonts w:hAnsi="仿宋" w:hint="eastAsia"/>
          <w:kern w:val="2"/>
          <w:sz w:val="32"/>
          <w:szCs w:val="32"/>
        </w:rPr>
        <w:t>个，有效维护了全系统安全稳定。无偿献血工作成效显著，莆田市连续三届（</w:t>
      </w:r>
      <w:r w:rsidRPr="00BA6942">
        <w:rPr>
          <w:rFonts w:hAnsi="仿宋"/>
          <w:kern w:val="2"/>
          <w:sz w:val="32"/>
          <w:szCs w:val="32"/>
        </w:rPr>
        <w:t>2014</w:t>
      </w:r>
      <w:r w:rsidRPr="00BA6942">
        <w:rPr>
          <w:rFonts w:hAnsi="仿宋" w:hint="eastAsia"/>
          <w:kern w:val="2"/>
          <w:sz w:val="32"/>
          <w:szCs w:val="32"/>
        </w:rPr>
        <w:t>年至</w:t>
      </w:r>
      <w:r w:rsidRPr="00BA6942">
        <w:rPr>
          <w:rFonts w:hAnsi="仿宋"/>
          <w:kern w:val="2"/>
          <w:sz w:val="32"/>
          <w:szCs w:val="32"/>
        </w:rPr>
        <w:t>2019</w:t>
      </w:r>
      <w:r w:rsidRPr="00BA6942">
        <w:rPr>
          <w:rFonts w:hAnsi="仿宋" w:hint="eastAsia"/>
          <w:kern w:val="2"/>
          <w:sz w:val="32"/>
          <w:szCs w:val="32"/>
        </w:rPr>
        <w:t>年</w:t>
      </w:r>
      <w:r w:rsidRPr="00BA6942">
        <w:rPr>
          <w:rFonts w:hAnsi="仿宋"/>
          <w:kern w:val="2"/>
          <w:sz w:val="32"/>
          <w:szCs w:val="32"/>
        </w:rPr>
        <w:t>)</w:t>
      </w:r>
      <w:r w:rsidRPr="00BA6942">
        <w:rPr>
          <w:rFonts w:hAnsi="仿宋" w:hint="eastAsia"/>
          <w:kern w:val="2"/>
          <w:sz w:val="32"/>
          <w:szCs w:val="32"/>
        </w:rPr>
        <w:t>被评选为无偿献血先进市，莆田市中心血站获得全国卫计系统先进集体称号。</w:t>
      </w:r>
    </w:p>
    <w:p w:rsidR="007D07D7" w:rsidRPr="00BA6942" w:rsidRDefault="007D07D7" w:rsidP="00D042B4">
      <w:pPr>
        <w:pStyle w:val="3"/>
        <w:spacing w:line="590" w:lineRule="exact"/>
        <w:ind w:firstLine="640"/>
        <w:rPr>
          <w:rFonts w:ascii="黑体" w:cs="Times New Roman"/>
        </w:rPr>
      </w:pPr>
      <w:bookmarkStart w:id="15" w:name="_Toc19935"/>
      <w:bookmarkStart w:id="16" w:name="_Toc28180"/>
      <w:bookmarkStart w:id="17" w:name="_Toc5359"/>
      <w:r w:rsidRPr="00BA6942">
        <w:rPr>
          <w:rFonts w:ascii="黑体" w:hAnsi="黑体" w:cs="黑体" w:hint="eastAsia"/>
        </w:rPr>
        <w:t>六、生命健康产业稳步发展</w:t>
      </w:r>
      <w:bookmarkEnd w:id="15"/>
      <w:bookmarkEnd w:id="16"/>
      <w:bookmarkEnd w:id="17"/>
    </w:p>
    <w:p w:rsidR="007D07D7" w:rsidRPr="00BA6942" w:rsidRDefault="007D07D7" w:rsidP="00D042B4">
      <w:pPr>
        <w:pStyle w:val="Flietext"/>
        <w:spacing w:line="590" w:lineRule="exact"/>
        <w:ind w:firstLine="640"/>
        <w:rPr>
          <w:rFonts w:hAnsi="仿宋" w:cs="Times New Roman"/>
          <w:kern w:val="2"/>
          <w:sz w:val="32"/>
          <w:szCs w:val="32"/>
        </w:rPr>
      </w:pPr>
      <w:r w:rsidRPr="00BA6942">
        <w:rPr>
          <w:rFonts w:hAnsi="仿宋" w:hint="eastAsia"/>
          <w:kern w:val="2"/>
          <w:sz w:val="32"/>
          <w:szCs w:val="32"/>
        </w:rPr>
        <w:t>先后出台了《关于加快推进社会资本办医的意见》《关于支持社会力量提供多层次多样化医疗服务的意见》，积极鼓励社会资本办医，加快扩充医疗资源。全市共有各类民营医院</w:t>
      </w:r>
      <w:r w:rsidRPr="00BA6942">
        <w:rPr>
          <w:rFonts w:hAnsi="仿宋"/>
          <w:kern w:val="2"/>
          <w:sz w:val="32"/>
          <w:szCs w:val="32"/>
        </w:rPr>
        <w:t>56</w:t>
      </w:r>
      <w:r w:rsidRPr="00BA6942">
        <w:rPr>
          <w:rFonts w:hAnsi="仿宋" w:hint="eastAsia"/>
          <w:kern w:val="2"/>
          <w:sz w:val="32"/>
          <w:szCs w:val="32"/>
        </w:rPr>
        <w:t>家，其中综合医院</w:t>
      </w:r>
      <w:r w:rsidRPr="00BA6942">
        <w:rPr>
          <w:rFonts w:hAnsi="仿宋"/>
          <w:kern w:val="2"/>
          <w:sz w:val="32"/>
          <w:szCs w:val="32"/>
        </w:rPr>
        <w:t>22</w:t>
      </w:r>
      <w:r w:rsidRPr="00BA6942">
        <w:rPr>
          <w:rFonts w:hAnsi="仿宋" w:hint="eastAsia"/>
          <w:kern w:val="2"/>
          <w:sz w:val="32"/>
          <w:szCs w:val="32"/>
        </w:rPr>
        <w:t>家、专科医院</w:t>
      </w:r>
      <w:r w:rsidRPr="00BA6942">
        <w:rPr>
          <w:rFonts w:hAnsi="仿宋"/>
          <w:kern w:val="2"/>
          <w:sz w:val="32"/>
          <w:szCs w:val="32"/>
        </w:rPr>
        <w:t>27</w:t>
      </w:r>
      <w:r w:rsidRPr="00BA6942">
        <w:rPr>
          <w:rFonts w:hAnsi="仿宋" w:hint="eastAsia"/>
          <w:kern w:val="2"/>
          <w:sz w:val="32"/>
          <w:szCs w:val="32"/>
        </w:rPr>
        <w:t>家、新业态医院</w:t>
      </w:r>
      <w:r w:rsidRPr="00BA6942">
        <w:rPr>
          <w:rFonts w:hAnsi="仿宋"/>
          <w:kern w:val="2"/>
          <w:sz w:val="32"/>
          <w:szCs w:val="32"/>
        </w:rPr>
        <w:t>7</w:t>
      </w:r>
      <w:r w:rsidRPr="00BA6942">
        <w:rPr>
          <w:rFonts w:hAnsi="仿宋" w:hint="eastAsia"/>
          <w:kern w:val="2"/>
          <w:sz w:val="32"/>
          <w:szCs w:val="32"/>
        </w:rPr>
        <w:t>家</w:t>
      </w:r>
      <w:r w:rsidRPr="00BA6942">
        <w:rPr>
          <w:rFonts w:hAnsi="仿宋"/>
          <w:kern w:val="2"/>
          <w:sz w:val="32"/>
          <w:szCs w:val="32"/>
        </w:rPr>
        <w:t>,</w:t>
      </w:r>
      <w:r w:rsidRPr="00BA6942">
        <w:rPr>
          <w:rFonts w:hAnsi="仿宋" w:hint="eastAsia"/>
          <w:kern w:val="2"/>
          <w:sz w:val="32"/>
          <w:szCs w:val="32"/>
        </w:rPr>
        <w:t>民营医院已成为全市卫生医疗事业的重要组成部分。</w:t>
      </w:r>
      <w:r w:rsidRPr="00BA6942">
        <w:rPr>
          <w:rFonts w:hAnsi="仿宋"/>
          <w:kern w:val="2"/>
          <w:sz w:val="32"/>
          <w:szCs w:val="32"/>
        </w:rPr>
        <w:t>2019</w:t>
      </w:r>
      <w:r w:rsidRPr="00BA6942">
        <w:rPr>
          <w:rFonts w:hAnsi="仿宋" w:hint="eastAsia"/>
          <w:kern w:val="2"/>
          <w:sz w:val="32"/>
          <w:szCs w:val="32"/>
        </w:rPr>
        <w:t>年</w:t>
      </w:r>
      <w:r w:rsidRPr="00BA6942">
        <w:rPr>
          <w:rFonts w:hAnsi="仿宋"/>
          <w:kern w:val="2"/>
          <w:sz w:val="32"/>
          <w:szCs w:val="32"/>
        </w:rPr>
        <w:t>11</w:t>
      </w:r>
      <w:r w:rsidRPr="00BA6942">
        <w:rPr>
          <w:rFonts w:hAnsi="仿宋" w:hint="eastAsia"/>
          <w:kern w:val="2"/>
          <w:sz w:val="32"/>
          <w:szCs w:val="32"/>
        </w:rPr>
        <w:t>月，成功获批全国首个国家级生技和医疗健康类对台经贸合作载体平台</w:t>
      </w:r>
      <w:r w:rsidRPr="00BA6942">
        <w:rPr>
          <w:rFonts w:hAnsi="仿宋"/>
          <w:kern w:val="2"/>
          <w:sz w:val="32"/>
          <w:szCs w:val="32"/>
        </w:rPr>
        <w:t>——</w:t>
      </w:r>
      <w:r w:rsidRPr="00BA6942">
        <w:rPr>
          <w:rFonts w:hAnsi="仿宋" w:hint="eastAsia"/>
          <w:kern w:val="2"/>
          <w:sz w:val="32"/>
          <w:szCs w:val="32"/>
        </w:rPr>
        <w:t>“海峡两岸生技和生命健康产业合作区”。妈祖健康城累计完成投入约</w:t>
      </w:r>
      <w:r w:rsidRPr="00BA6942">
        <w:rPr>
          <w:rFonts w:hAnsi="仿宋"/>
          <w:kern w:val="2"/>
          <w:sz w:val="32"/>
          <w:szCs w:val="32"/>
        </w:rPr>
        <w:t>120</w:t>
      </w:r>
      <w:r w:rsidRPr="00BA6942">
        <w:rPr>
          <w:rFonts w:hAnsi="仿宋" w:hint="eastAsia"/>
          <w:kern w:val="2"/>
          <w:sz w:val="32"/>
          <w:szCs w:val="32"/>
        </w:rPr>
        <w:t>多亿元，医疗、医药、医学等“多医融合”发展的产业链生态圈已基本形成。瑞仕国际潜力少年综合中心、中科院近物所兰海核医学研究中心、兰州大学东南研究院、瑞斯康复医院、博奥检验检测、中关村医学工程转化中心等项目相继投入使用，妈祖质子重离子医院、妈祖医学院、福建东软职业技术学院、轻离子装置及配套设备生产基地、硼中子医疗装置示范基地等项目加快建设进度。药械网建立了新型的第三方药械</w:t>
      </w:r>
      <w:r w:rsidRPr="00BA6942">
        <w:rPr>
          <w:rFonts w:hAnsi="仿宋"/>
          <w:kern w:val="2"/>
          <w:sz w:val="32"/>
          <w:szCs w:val="32"/>
        </w:rPr>
        <w:t>B2B</w:t>
      </w:r>
      <w:r w:rsidRPr="00BA6942">
        <w:rPr>
          <w:rFonts w:hAnsi="仿宋" w:hint="eastAsia"/>
          <w:kern w:val="2"/>
          <w:sz w:val="32"/>
          <w:szCs w:val="32"/>
        </w:rPr>
        <w:t>电商运营模式，获得“</w:t>
      </w:r>
      <w:r w:rsidRPr="00BA6942">
        <w:rPr>
          <w:rFonts w:hAnsi="仿宋"/>
          <w:kern w:val="2"/>
          <w:sz w:val="32"/>
          <w:szCs w:val="32"/>
        </w:rPr>
        <w:t>2018</w:t>
      </w:r>
      <w:r w:rsidRPr="00BA6942">
        <w:rPr>
          <w:rFonts w:hAnsi="仿宋" w:hint="eastAsia"/>
          <w:kern w:val="2"/>
          <w:sz w:val="32"/>
          <w:szCs w:val="32"/>
        </w:rPr>
        <w:t>年中国产业互联网百强企业”称号、“</w:t>
      </w:r>
      <w:r w:rsidRPr="00BA6942">
        <w:rPr>
          <w:rFonts w:hAnsi="仿宋"/>
          <w:kern w:val="2"/>
          <w:sz w:val="32"/>
          <w:szCs w:val="32"/>
        </w:rPr>
        <w:t>2018</w:t>
      </w:r>
      <w:r w:rsidRPr="00BA6942">
        <w:rPr>
          <w:rFonts w:hAnsi="仿宋" w:hint="eastAsia"/>
          <w:kern w:val="2"/>
          <w:sz w:val="32"/>
          <w:szCs w:val="32"/>
        </w:rPr>
        <w:t>年中国十大医疗大健康电商”奖项、入选</w:t>
      </w:r>
      <w:r w:rsidRPr="00BA6942">
        <w:rPr>
          <w:rFonts w:hAnsi="仿宋"/>
          <w:kern w:val="2"/>
          <w:sz w:val="32"/>
          <w:szCs w:val="32"/>
        </w:rPr>
        <w:t>2020</w:t>
      </w:r>
      <w:r w:rsidRPr="00BA6942">
        <w:rPr>
          <w:rFonts w:hAnsi="仿宋" w:hint="eastAsia"/>
          <w:kern w:val="2"/>
          <w:sz w:val="32"/>
          <w:szCs w:val="32"/>
        </w:rPr>
        <w:t>年福建数字经济领域“瞪羚”创新企业目录。</w:t>
      </w:r>
    </w:p>
    <w:p w:rsidR="007D07D7" w:rsidRDefault="007D07D7" w:rsidP="00D042B4">
      <w:pPr>
        <w:spacing w:beforeLines="50" w:afterLines="50"/>
        <w:ind w:firstLineChars="0" w:firstLine="0"/>
        <w:jc w:val="center"/>
        <w:rPr>
          <w:rFonts w:ascii="宋体" w:eastAsia="宋体" w:cs="Times New Roman"/>
          <w:b/>
          <w:bCs/>
        </w:rPr>
      </w:pPr>
    </w:p>
    <w:p w:rsidR="007D07D7" w:rsidRDefault="007D07D7" w:rsidP="00D042B4">
      <w:pPr>
        <w:spacing w:beforeLines="50" w:afterLines="50"/>
        <w:ind w:firstLineChars="0" w:firstLine="0"/>
        <w:jc w:val="center"/>
        <w:rPr>
          <w:rFonts w:ascii="宋体" w:eastAsia="宋体" w:cs="Times New Roman"/>
          <w:b/>
          <w:bCs/>
        </w:rPr>
      </w:pPr>
    </w:p>
    <w:p w:rsidR="007D07D7" w:rsidRDefault="007D07D7" w:rsidP="00D042B4">
      <w:pPr>
        <w:spacing w:beforeLines="50" w:afterLines="50"/>
        <w:ind w:firstLineChars="0" w:firstLine="0"/>
        <w:jc w:val="center"/>
        <w:rPr>
          <w:rFonts w:ascii="宋体" w:eastAsia="宋体" w:cs="Times New Roman"/>
          <w:b/>
          <w:bCs/>
        </w:rPr>
      </w:pPr>
    </w:p>
    <w:p w:rsidR="007D07D7" w:rsidRDefault="007D07D7" w:rsidP="00D042B4">
      <w:pPr>
        <w:spacing w:beforeLines="50" w:afterLines="50"/>
        <w:ind w:firstLineChars="0" w:firstLine="0"/>
        <w:jc w:val="center"/>
        <w:rPr>
          <w:rFonts w:ascii="宋体" w:eastAsia="宋体" w:hAnsi="宋体" w:cs="Times New Roman"/>
          <w:b/>
          <w:bCs/>
        </w:rPr>
      </w:pPr>
      <w:r>
        <w:rPr>
          <w:rFonts w:ascii="宋体" w:hAnsi="宋体" w:cs="宋体"/>
          <w:b/>
          <w:bCs/>
        </w:rPr>
        <w:t xml:space="preserve"> </w:t>
      </w:r>
      <w:r>
        <w:rPr>
          <w:rFonts w:ascii="宋体" w:hAnsi="宋体" w:hint="eastAsia"/>
          <w:b/>
          <w:bCs/>
        </w:rPr>
        <w:t>“十三五”时期卫生健康事业发展主要指标完成情况</w:t>
      </w:r>
    </w:p>
    <w:tbl>
      <w:tblPr>
        <w:tblW w:w="871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tblPr>
      <w:tblGrid>
        <w:gridCol w:w="3984"/>
        <w:gridCol w:w="908"/>
        <w:gridCol w:w="1036"/>
        <w:gridCol w:w="1393"/>
        <w:gridCol w:w="1396"/>
      </w:tblGrid>
      <w:tr w:rsidR="007D07D7">
        <w:trPr>
          <w:trHeight w:val="604"/>
          <w:jc w:val="center"/>
        </w:trPr>
        <w:tc>
          <w:tcPr>
            <w:tcW w:w="3984" w:type="dxa"/>
            <w:tcBorders>
              <w:top w:val="single" w:sz="12" w:space="0" w:color="auto"/>
            </w:tcBorders>
            <w:vAlign w:val="center"/>
          </w:tcPr>
          <w:p w:rsidR="007D07D7" w:rsidRDefault="007D07D7" w:rsidP="002A774D">
            <w:pPr>
              <w:spacing w:line="360" w:lineRule="exact"/>
              <w:ind w:firstLineChars="0" w:firstLine="0"/>
              <w:jc w:val="center"/>
              <w:rPr>
                <w:rFonts w:cs="Times New Roman"/>
                <w:b/>
                <w:bCs/>
                <w:sz w:val="24"/>
                <w:szCs w:val="24"/>
              </w:rPr>
            </w:pPr>
            <w:r>
              <w:rPr>
                <w:rFonts w:hint="eastAsia"/>
                <w:b/>
                <w:bCs/>
                <w:sz w:val="24"/>
                <w:szCs w:val="24"/>
              </w:rPr>
              <w:t>指标名称</w:t>
            </w:r>
          </w:p>
        </w:tc>
        <w:tc>
          <w:tcPr>
            <w:tcW w:w="908" w:type="dxa"/>
            <w:tcBorders>
              <w:top w:val="single" w:sz="12" w:space="0" w:color="auto"/>
            </w:tcBorders>
            <w:vAlign w:val="center"/>
          </w:tcPr>
          <w:p w:rsidR="007D07D7" w:rsidRDefault="007D07D7" w:rsidP="002A774D">
            <w:pPr>
              <w:spacing w:line="360" w:lineRule="exact"/>
              <w:ind w:firstLineChars="0" w:firstLine="0"/>
              <w:jc w:val="center"/>
              <w:rPr>
                <w:rFonts w:cs="Times New Roman"/>
                <w:b/>
                <w:bCs/>
                <w:sz w:val="24"/>
                <w:szCs w:val="24"/>
              </w:rPr>
            </w:pPr>
            <w:r>
              <w:rPr>
                <w:rFonts w:hint="eastAsia"/>
                <w:b/>
                <w:bCs/>
                <w:sz w:val="24"/>
                <w:szCs w:val="24"/>
              </w:rPr>
              <w:t>单位</w:t>
            </w:r>
          </w:p>
        </w:tc>
        <w:tc>
          <w:tcPr>
            <w:tcW w:w="1036" w:type="dxa"/>
            <w:tcBorders>
              <w:top w:val="single" w:sz="12" w:space="0" w:color="auto"/>
            </w:tcBorders>
            <w:vAlign w:val="center"/>
          </w:tcPr>
          <w:p w:rsidR="007D07D7" w:rsidRDefault="007D07D7" w:rsidP="002A774D">
            <w:pPr>
              <w:adjustRightInd w:val="0"/>
              <w:snapToGrid w:val="0"/>
              <w:spacing w:line="360" w:lineRule="exact"/>
              <w:ind w:firstLineChars="0" w:firstLine="0"/>
              <w:jc w:val="center"/>
              <w:rPr>
                <w:rFonts w:cs="Times New Roman"/>
                <w:b/>
                <w:bCs/>
                <w:sz w:val="24"/>
                <w:szCs w:val="24"/>
              </w:rPr>
            </w:pPr>
            <w:r>
              <w:rPr>
                <w:rFonts w:hint="eastAsia"/>
                <w:b/>
                <w:bCs/>
                <w:sz w:val="24"/>
                <w:szCs w:val="24"/>
              </w:rPr>
              <w:t>指标</w:t>
            </w:r>
          </w:p>
          <w:p w:rsidR="007D07D7" w:rsidRDefault="007D07D7" w:rsidP="002A774D">
            <w:pPr>
              <w:adjustRightInd w:val="0"/>
              <w:snapToGrid w:val="0"/>
              <w:spacing w:line="360" w:lineRule="exact"/>
              <w:ind w:firstLineChars="0" w:firstLine="0"/>
              <w:jc w:val="center"/>
              <w:rPr>
                <w:rFonts w:cs="Times New Roman"/>
                <w:b/>
                <w:bCs/>
                <w:sz w:val="24"/>
                <w:szCs w:val="24"/>
              </w:rPr>
            </w:pPr>
            <w:r>
              <w:rPr>
                <w:rFonts w:hint="eastAsia"/>
                <w:b/>
                <w:bCs/>
                <w:sz w:val="24"/>
                <w:szCs w:val="24"/>
              </w:rPr>
              <w:t>性质</w:t>
            </w:r>
          </w:p>
        </w:tc>
        <w:tc>
          <w:tcPr>
            <w:tcW w:w="1393" w:type="dxa"/>
            <w:tcBorders>
              <w:top w:val="single" w:sz="12" w:space="0" w:color="auto"/>
            </w:tcBorders>
            <w:vAlign w:val="center"/>
          </w:tcPr>
          <w:p w:rsidR="007D07D7" w:rsidRDefault="007D07D7" w:rsidP="002A774D">
            <w:pPr>
              <w:adjustRightInd w:val="0"/>
              <w:snapToGrid w:val="0"/>
              <w:spacing w:line="360" w:lineRule="exact"/>
              <w:ind w:firstLineChars="0" w:firstLine="0"/>
              <w:jc w:val="center"/>
              <w:rPr>
                <w:rFonts w:cs="Times New Roman"/>
                <w:b/>
                <w:bCs/>
                <w:sz w:val="24"/>
                <w:szCs w:val="24"/>
              </w:rPr>
            </w:pPr>
            <w:r>
              <w:rPr>
                <w:rFonts w:hint="eastAsia"/>
                <w:b/>
                <w:bCs/>
                <w:sz w:val="24"/>
                <w:szCs w:val="24"/>
              </w:rPr>
              <w:t>规划</w:t>
            </w:r>
          </w:p>
          <w:p w:rsidR="007D07D7" w:rsidRDefault="007D07D7" w:rsidP="002A774D">
            <w:pPr>
              <w:adjustRightInd w:val="0"/>
              <w:snapToGrid w:val="0"/>
              <w:spacing w:line="360" w:lineRule="exact"/>
              <w:ind w:firstLineChars="0" w:firstLine="0"/>
              <w:jc w:val="center"/>
              <w:rPr>
                <w:rFonts w:cs="Times New Roman"/>
                <w:b/>
                <w:bCs/>
                <w:sz w:val="24"/>
                <w:szCs w:val="24"/>
              </w:rPr>
            </w:pPr>
            <w:r>
              <w:rPr>
                <w:rFonts w:hint="eastAsia"/>
                <w:b/>
                <w:bCs/>
                <w:sz w:val="24"/>
                <w:szCs w:val="24"/>
              </w:rPr>
              <w:t>目标值</w:t>
            </w:r>
          </w:p>
        </w:tc>
        <w:tc>
          <w:tcPr>
            <w:tcW w:w="1396" w:type="dxa"/>
            <w:tcBorders>
              <w:top w:val="single" w:sz="12" w:space="0" w:color="auto"/>
            </w:tcBorders>
            <w:vAlign w:val="center"/>
          </w:tcPr>
          <w:p w:rsidR="007D07D7" w:rsidRDefault="007D07D7" w:rsidP="002A774D">
            <w:pPr>
              <w:adjustRightInd w:val="0"/>
              <w:snapToGrid w:val="0"/>
              <w:spacing w:line="360" w:lineRule="exact"/>
              <w:ind w:firstLineChars="0" w:firstLine="0"/>
              <w:jc w:val="center"/>
              <w:rPr>
                <w:rFonts w:cs="Times New Roman"/>
                <w:b/>
                <w:bCs/>
                <w:sz w:val="24"/>
                <w:szCs w:val="24"/>
              </w:rPr>
            </w:pPr>
            <w:r>
              <w:rPr>
                <w:b/>
                <w:bCs/>
                <w:sz w:val="24"/>
                <w:szCs w:val="24"/>
              </w:rPr>
              <w:t>2020</w:t>
            </w:r>
            <w:r>
              <w:rPr>
                <w:rFonts w:hint="eastAsia"/>
                <w:b/>
                <w:bCs/>
                <w:sz w:val="24"/>
                <w:szCs w:val="24"/>
              </w:rPr>
              <w:t>年</w:t>
            </w:r>
          </w:p>
          <w:p w:rsidR="007D07D7" w:rsidRDefault="007D07D7" w:rsidP="002A774D">
            <w:pPr>
              <w:adjustRightInd w:val="0"/>
              <w:snapToGrid w:val="0"/>
              <w:spacing w:line="360" w:lineRule="exact"/>
              <w:ind w:firstLineChars="0" w:firstLine="0"/>
              <w:jc w:val="center"/>
              <w:rPr>
                <w:rFonts w:cs="Times New Roman"/>
                <w:b/>
                <w:bCs/>
                <w:sz w:val="24"/>
                <w:szCs w:val="24"/>
              </w:rPr>
            </w:pPr>
            <w:r>
              <w:rPr>
                <w:rFonts w:hint="eastAsia"/>
                <w:b/>
                <w:bCs/>
                <w:sz w:val="24"/>
                <w:szCs w:val="24"/>
              </w:rPr>
              <w:t>实现情况</w:t>
            </w:r>
          </w:p>
        </w:tc>
      </w:tr>
      <w:tr w:rsidR="007D07D7">
        <w:trPr>
          <w:jc w:val="center"/>
        </w:trPr>
        <w:tc>
          <w:tcPr>
            <w:tcW w:w="8717" w:type="dxa"/>
            <w:gridSpan w:val="5"/>
            <w:vAlign w:val="center"/>
          </w:tcPr>
          <w:p w:rsidR="007D07D7" w:rsidRDefault="007D07D7" w:rsidP="002A774D">
            <w:pPr>
              <w:spacing w:line="360" w:lineRule="exact"/>
              <w:ind w:firstLineChars="0" w:firstLine="0"/>
              <w:jc w:val="left"/>
              <w:rPr>
                <w:rFonts w:cs="Times New Roman"/>
                <w:b/>
                <w:bCs/>
                <w:sz w:val="24"/>
                <w:szCs w:val="24"/>
              </w:rPr>
            </w:pPr>
            <w:r>
              <w:rPr>
                <w:rFonts w:hint="eastAsia"/>
                <w:b/>
                <w:bCs/>
                <w:kern w:val="0"/>
                <w:sz w:val="24"/>
                <w:szCs w:val="24"/>
              </w:rPr>
              <w:t>一、健康水平</w:t>
            </w:r>
          </w:p>
        </w:tc>
      </w:tr>
      <w:tr w:rsidR="007D07D7">
        <w:trPr>
          <w:jc w:val="center"/>
        </w:trPr>
        <w:tc>
          <w:tcPr>
            <w:tcW w:w="3984" w:type="dxa"/>
            <w:vAlign w:val="center"/>
          </w:tcPr>
          <w:p w:rsidR="007D07D7" w:rsidRDefault="007D07D7" w:rsidP="002A774D">
            <w:pPr>
              <w:spacing w:line="360" w:lineRule="exact"/>
              <w:ind w:firstLineChars="0" w:firstLine="0"/>
              <w:rPr>
                <w:rFonts w:cs="Times New Roman"/>
                <w:sz w:val="24"/>
                <w:szCs w:val="24"/>
              </w:rPr>
            </w:pPr>
            <w:r>
              <w:rPr>
                <w:kern w:val="0"/>
                <w:sz w:val="24"/>
                <w:szCs w:val="24"/>
              </w:rPr>
              <w:t>1</w:t>
            </w:r>
            <w:r>
              <w:rPr>
                <w:sz w:val="24"/>
                <w:szCs w:val="24"/>
              </w:rPr>
              <w:t>.</w:t>
            </w:r>
            <w:r>
              <w:rPr>
                <w:rFonts w:hint="eastAsia"/>
                <w:sz w:val="24"/>
                <w:szCs w:val="24"/>
              </w:rPr>
              <w:t>人均期望寿命</w:t>
            </w:r>
          </w:p>
        </w:tc>
        <w:tc>
          <w:tcPr>
            <w:tcW w:w="908" w:type="dxa"/>
            <w:vAlign w:val="center"/>
          </w:tcPr>
          <w:p w:rsidR="007D07D7" w:rsidRDefault="007D07D7" w:rsidP="002A774D">
            <w:pPr>
              <w:spacing w:line="360" w:lineRule="exact"/>
              <w:ind w:firstLineChars="0" w:firstLine="0"/>
              <w:jc w:val="center"/>
              <w:rPr>
                <w:rFonts w:cs="Times New Roman"/>
                <w:sz w:val="24"/>
                <w:szCs w:val="24"/>
              </w:rPr>
            </w:pPr>
            <w:r>
              <w:rPr>
                <w:rFonts w:hint="eastAsia"/>
                <w:sz w:val="24"/>
                <w:szCs w:val="24"/>
              </w:rPr>
              <w:t>岁</w:t>
            </w:r>
          </w:p>
        </w:tc>
        <w:tc>
          <w:tcPr>
            <w:tcW w:w="1036" w:type="dxa"/>
            <w:vAlign w:val="center"/>
          </w:tcPr>
          <w:p w:rsidR="007D07D7" w:rsidRDefault="007D07D7" w:rsidP="002A774D">
            <w:pPr>
              <w:spacing w:line="360" w:lineRule="exact"/>
              <w:ind w:firstLineChars="0" w:firstLine="0"/>
              <w:jc w:val="center"/>
              <w:rPr>
                <w:rFonts w:cs="Times New Roman"/>
                <w:sz w:val="24"/>
                <w:szCs w:val="24"/>
              </w:rPr>
            </w:pPr>
            <w:r>
              <w:rPr>
                <w:rFonts w:hint="eastAsia"/>
                <w:sz w:val="24"/>
                <w:szCs w:val="24"/>
              </w:rPr>
              <w:t>预期性</w:t>
            </w:r>
          </w:p>
        </w:tc>
        <w:tc>
          <w:tcPr>
            <w:tcW w:w="1393" w:type="dxa"/>
            <w:vAlign w:val="center"/>
          </w:tcPr>
          <w:p w:rsidR="007D07D7" w:rsidRDefault="007D07D7" w:rsidP="002A774D">
            <w:pPr>
              <w:spacing w:line="360" w:lineRule="exact"/>
              <w:ind w:firstLineChars="0" w:firstLine="0"/>
              <w:jc w:val="center"/>
              <w:rPr>
                <w:sz w:val="24"/>
                <w:szCs w:val="24"/>
              </w:rPr>
            </w:pPr>
            <w:r>
              <w:rPr>
                <w:sz w:val="24"/>
                <w:szCs w:val="24"/>
              </w:rPr>
              <w:t>78.29</w:t>
            </w:r>
          </w:p>
        </w:tc>
        <w:tc>
          <w:tcPr>
            <w:tcW w:w="1396" w:type="dxa"/>
            <w:vAlign w:val="center"/>
          </w:tcPr>
          <w:p w:rsidR="007D07D7" w:rsidRDefault="007D07D7" w:rsidP="002A774D">
            <w:pPr>
              <w:spacing w:line="360" w:lineRule="exact"/>
              <w:ind w:firstLineChars="0" w:firstLine="0"/>
              <w:jc w:val="center"/>
              <w:rPr>
                <w:sz w:val="24"/>
                <w:szCs w:val="24"/>
              </w:rPr>
            </w:pPr>
            <w:r>
              <w:rPr>
                <w:sz w:val="24"/>
                <w:szCs w:val="24"/>
              </w:rPr>
              <w:t>80.49</w:t>
            </w:r>
          </w:p>
        </w:tc>
      </w:tr>
      <w:tr w:rsidR="007D07D7">
        <w:trPr>
          <w:jc w:val="center"/>
        </w:trPr>
        <w:tc>
          <w:tcPr>
            <w:tcW w:w="3984" w:type="dxa"/>
            <w:vAlign w:val="center"/>
          </w:tcPr>
          <w:p w:rsidR="007D07D7" w:rsidRDefault="007D07D7" w:rsidP="002A774D">
            <w:pPr>
              <w:spacing w:line="360" w:lineRule="exact"/>
              <w:ind w:firstLineChars="0" w:firstLine="0"/>
              <w:rPr>
                <w:rFonts w:cs="Times New Roman"/>
                <w:sz w:val="24"/>
                <w:szCs w:val="24"/>
              </w:rPr>
            </w:pPr>
            <w:r>
              <w:rPr>
                <w:sz w:val="24"/>
                <w:szCs w:val="24"/>
              </w:rPr>
              <w:t>2.</w:t>
            </w:r>
            <w:r>
              <w:rPr>
                <w:rFonts w:hint="eastAsia"/>
                <w:sz w:val="24"/>
                <w:szCs w:val="24"/>
              </w:rPr>
              <w:t>婴儿死亡率</w:t>
            </w:r>
          </w:p>
        </w:tc>
        <w:tc>
          <w:tcPr>
            <w:tcW w:w="908" w:type="dxa"/>
            <w:vAlign w:val="center"/>
          </w:tcPr>
          <w:p w:rsidR="007D07D7" w:rsidRDefault="007D07D7" w:rsidP="002A774D">
            <w:pPr>
              <w:spacing w:line="360" w:lineRule="exact"/>
              <w:ind w:firstLineChars="0" w:firstLine="0"/>
              <w:jc w:val="center"/>
              <w:rPr>
                <w:rFonts w:cs="Times New Roman"/>
                <w:sz w:val="24"/>
                <w:szCs w:val="24"/>
              </w:rPr>
            </w:pPr>
            <w:r>
              <w:rPr>
                <w:rFonts w:hint="eastAsia"/>
                <w:sz w:val="24"/>
                <w:szCs w:val="24"/>
              </w:rPr>
              <w:t>‰</w:t>
            </w:r>
          </w:p>
        </w:tc>
        <w:tc>
          <w:tcPr>
            <w:tcW w:w="1036" w:type="dxa"/>
            <w:vAlign w:val="center"/>
          </w:tcPr>
          <w:p w:rsidR="007D07D7" w:rsidRDefault="007D07D7" w:rsidP="002A774D">
            <w:pPr>
              <w:spacing w:line="360" w:lineRule="exact"/>
              <w:ind w:firstLineChars="0" w:firstLine="0"/>
              <w:jc w:val="center"/>
              <w:rPr>
                <w:rFonts w:cs="Times New Roman"/>
                <w:sz w:val="24"/>
                <w:szCs w:val="24"/>
              </w:rPr>
            </w:pPr>
            <w:r>
              <w:rPr>
                <w:rFonts w:hint="eastAsia"/>
                <w:sz w:val="24"/>
                <w:szCs w:val="24"/>
              </w:rPr>
              <w:t>预期性</w:t>
            </w:r>
          </w:p>
        </w:tc>
        <w:tc>
          <w:tcPr>
            <w:tcW w:w="1393" w:type="dxa"/>
            <w:vAlign w:val="center"/>
          </w:tcPr>
          <w:p w:rsidR="007D07D7" w:rsidRDefault="007D07D7" w:rsidP="002A774D">
            <w:pPr>
              <w:spacing w:line="360" w:lineRule="exact"/>
              <w:ind w:firstLineChars="0" w:firstLine="0"/>
              <w:jc w:val="center"/>
              <w:rPr>
                <w:sz w:val="24"/>
                <w:szCs w:val="24"/>
              </w:rPr>
            </w:pPr>
            <w:r>
              <w:rPr>
                <w:rFonts w:hint="eastAsia"/>
                <w:sz w:val="24"/>
                <w:szCs w:val="24"/>
              </w:rPr>
              <w:t>≤</w:t>
            </w:r>
            <w:r>
              <w:rPr>
                <w:sz w:val="24"/>
                <w:szCs w:val="24"/>
              </w:rPr>
              <w:t>7</w:t>
            </w:r>
          </w:p>
        </w:tc>
        <w:tc>
          <w:tcPr>
            <w:tcW w:w="1396" w:type="dxa"/>
            <w:vAlign w:val="center"/>
          </w:tcPr>
          <w:p w:rsidR="007D07D7" w:rsidRDefault="007D07D7" w:rsidP="002A774D">
            <w:pPr>
              <w:spacing w:line="360" w:lineRule="exact"/>
              <w:ind w:firstLineChars="0" w:firstLine="0"/>
              <w:jc w:val="center"/>
              <w:rPr>
                <w:sz w:val="24"/>
                <w:szCs w:val="24"/>
              </w:rPr>
            </w:pPr>
            <w:r>
              <w:rPr>
                <w:sz w:val="24"/>
                <w:szCs w:val="24"/>
              </w:rPr>
              <w:t>2.23</w:t>
            </w:r>
          </w:p>
        </w:tc>
      </w:tr>
      <w:tr w:rsidR="007D07D7">
        <w:trPr>
          <w:jc w:val="center"/>
        </w:trPr>
        <w:tc>
          <w:tcPr>
            <w:tcW w:w="3984" w:type="dxa"/>
            <w:vAlign w:val="center"/>
          </w:tcPr>
          <w:p w:rsidR="007D07D7" w:rsidRDefault="007D07D7" w:rsidP="002A774D">
            <w:pPr>
              <w:spacing w:line="360" w:lineRule="exact"/>
              <w:ind w:firstLineChars="0" w:firstLine="0"/>
              <w:rPr>
                <w:rFonts w:cs="Times New Roman"/>
                <w:sz w:val="24"/>
                <w:szCs w:val="24"/>
              </w:rPr>
            </w:pPr>
            <w:r>
              <w:rPr>
                <w:sz w:val="24"/>
                <w:szCs w:val="24"/>
              </w:rPr>
              <w:t>3.</w:t>
            </w:r>
            <w:r>
              <w:rPr>
                <w:rFonts w:hint="eastAsia"/>
                <w:sz w:val="24"/>
                <w:szCs w:val="24"/>
              </w:rPr>
              <w:t>孕产妇死亡率</w:t>
            </w:r>
          </w:p>
        </w:tc>
        <w:tc>
          <w:tcPr>
            <w:tcW w:w="908" w:type="dxa"/>
            <w:vAlign w:val="center"/>
          </w:tcPr>
          <w:p w:rsidR="007D07D7" w:rsidRDefault="007D07D7" w:rsidP="002A774D">
            <w:pPr>
              <w:spacing w:line="360" w:lineRule="exact"/>
              <w:ind w:firstLineChars="0" w:firstLine="0"/>
              <w:jc w:val="center"/>
              <w:rPr>
                <w:rFonts w:cs="Times New Roman"/>
                <w:spacing w:val="-20"/>
                <w:sz w:val="24"/>
                <w:szCs w:val="24"/>
              </w:rPr>
            </w:pPr>
            <w:r>
              <w:rPr>
                <w:spacing w:val="-20"/>
                <w:sz w:val="24"/>
                <w:szCs w:val="24"/>
              </w:rPr>
              <w:t>1/10</w:t>
            </w:r>
            <w:r>
              <w:rPr>
                <w:rFonts w:hint="eastAsia"/>
                <w:spacing w:val="-20"/>
                <w:sz w:val="24"/>
                <w:szCs w:val="24"/>
              </w:rPr>
              <w:t>万</w:t>
            </w:r>
          </w:p>
        </w:tc>
        <w:tc>
          <w:tcPr>
            <w:tcW w:w="1036" w:type="dxa"/>
            <w:vAlign w:val="center"/>
          </w:tcPr>
          <w:p w:rsidR="007D07D7" w:rsidRDefault="007D07D7" w:rsidP="002A774D">
            <w:pPr>
              <w:spacing w:line="360" w:lineRule="exact"/>
              <w:ind w:firstLineChars="0" w:firstLine="0"/>
              <w:jc w:val="center"/>
              <w:rPr>
                <w:rFonts w:cs="Times New Roman"/>
                <w:sz w:val="24"/>
                <w:szCs w:val="24"/>
              </w:rPr>
            </w:pPr>
            <w:r>
              <w:rPr>
                <w:rFonts w:hint="eastAsia"/>
                <w:sz w:val="24"/>
                <w:szCs w:val="24"/>
              </w:rPr>
              <w:t>约束性</w:t>
            </w:r>
          </w:p>
        </w:tc>
        <w:tc>
          <w:tcPr>
            <w:tcW w:w="1393" w:type="dxa"/>
            <w:vAlign w:val="center"/>
          </w:tcPr>
          <w:p w:rsidR="007D07D7" w:rsidRDefault="007D07D7" w:rsidP="002A774D">
            <w:pPr>
              <w:spacing w:line="360" w:lineRule="exact"/>
              <w:ind w:firstLineChars="0" w:firstLine="0"/>
              <w:jc w:val="center"/>
              <w:rPr>
                <w:sz w:val="24"/>
                <w:szCs w:val="24"/>
              </w:rPr>
            </w:pPr>
            <w:r>
              <w:rPr>
                <w:rFonts w:hint="eastAsia"/>
                <w:sz w:val="24"/>
                <w:szCs w:val="24"/>
              </w:rPr>
              <w:t>≤</w:t>
            </w:r>
            <w:r>
              <w:rPr>
                <w:sz w:val="24"/>
                <w:szCs w:val="24"/>
              </w:rPr>
              <w:t>16</w:t>
            </w:r>
          </w:p>
        </w:tc>
        <w:tc>
          <w:tcPr>
            <w:tcW w:w="1396" w:type="dxa"/>
            <w:vAlign w:val="center"/>
          </w:tcPr>
          <w:p w:rsidR="007D07D7" w:rsidRDefault="007D07D7" w:rsidP="002A774D">
            <w:pPr>
              <w:spacing w:line="360" w:lineRule="exact"/>
              <w:ind w:firstLineChars="0" w:firstLine="0"/>
              <w:jc w:val="center"/>
              <w:rPr>
                <w:sz w:val="24"/>
                <w:szCs w:val="24"/>
              </w:rPr>
            </w:pPr>
            <w:r>
              <w:rPr>
                <w:sz w:val="24"/>
                <w:szCs w:val="24"/>
              </w:rPr>
              <w:t>3.43</w:t>
            </w:r>
          </w:p>
        </w:tc>
      </w:tr>
      <w:tr w:rsidR="007D07D7">
        <w:trPr>
          <w:jc w:val="center"/>
        </w:trPr>
        <w:tc>
          <w:tcPr>
            <w:tcW w:w="8717" w:type="dxa"/>
            <w:gridSpan w:val="5"/>
            <w:vAlign w:val="center"/>
          </w:tcPr>
          <w:p w:rsidR="007D07D7" w:rsidRDefault="007D07D7" w:rsidP="002A774D">
            <w:pPr>
              <w:spacing w:line="360" w:lineRule="exact"/>
              <w:ind w:firstLineChars="0" w:firstLine="0"/>
              <w:jc w:val="left"/>
              <w:rPr>
                <w:rFonts w:cs="Times New Roman"/>
                <w:b/>
                <w:bCs/>
                <w:sz w:val="24"/>
                <w:szCs w:val="24"/>
              </w:rPr>
            </w:pPr>
            <w:r>
              <w:rPr>
                <w:rFonts w:hint="eastAsia"/>
                <w:b/>
                <w:bCs/>
                <w:sz w:val="24"/>
                <w:szCs w:val="24"/>
              </w:rPr>
              <w:t>二、卫生资源发展指标</w:t>
            </w:r>
          </w:p>
        </w:tc>
      </w:tr>
      <w:tr w:rsidR="007D07D7">
        <w:trPr>
          <w:jc w:val="center"/>
        </w:trPr>
        <w:tc>
          <w:tcPr>
            <w:tcW w:w="3984" w:type="dxa"/>
            <w:vAlign w:val="center"/>
          </w:tcPr>
          <w:p w:rsidR="007D07D7" w:rsidRDefault="007D07D7" w:rsidP="002A774D">
            <w:pPr>
              <w:spacing w:line="360" w:lineRule="exact"/>
              <w:ind w:firstLineChars="0" w:firstLine="0"/>
              <w:rPr>
                <w:rFonts w:cs="Times New Roman"/>
                <w:sz w:val="24"/>
                <w:szCs w:val="24"/>
              </w:rPr>
            </w:pPr>
            <w:r>
              <w:rPr>
                <w:sz w:val="24"/>
                <w:szCs w:val="24"/>
              </w:rPr>
              <w:t>4.</w:t>
            </w:r>
            <w:r>
              <w:rPr>
                <w:rFonts w:hint="eastAsia"/>
                <w:sz w:val="24"/>
                <w:szCs w:val="24"/>
              </w:rPr>
              <w:t>每千人口执业（助理）医生数</w:t>
            </w:r>
          </w:p>
        </w:tc>
        <w:tc>
          <w:tcPr>
            <w:tcW w:w="908" w:type="dxa"/>
            <w:vAlign w:val="center"/>
          </w:tcPr>
          <w:p w:rsidR="007D07D7" w:rsidRDefault="007D07D7" w:rsidP="002A774D">
            <w:pPr>
              <w:spacing w:line="360" w:lineRule="exact"/>
              <w:ind w:firstLineChars="0" w:firstLine="0"/>
              <w:jc w:val="center"/>
              <w:rPr>
                <w:rFonts w:cs="Times New Roman"/>
                <w:sz w:val="24"/>
                <w:szCs w:val="24"/>
              </w:rPr>
            </w:pPr>
            <w:r>
              <w:rPr>
                <w:rFonts w:hint="eastAsia"/>
                <w:sz w:val="24"/>
                <w:szCs w:val="24"/>
              </w:rPr>
              <w:t>人</w:t>
            </w:r>
          </w:p>
        </w:tc>
        <w:tc>
          <w:tcPr>
            <w:tcW w:w="1036" w:type="dxa"/>
            <w:vAlign w:val="center"/>
          </w:tcPr>
          <w:p w:rsidR="007D07D7" w:rsidRDefault="007D07D7" w:rsidP="002A774D">
            <w:pPr>
              <w:spacing w:line="360" w:lineRule="exact"/>
              <w:ind w:firstLineChars="0" w:firstLine="0"/>
              <w:jc w:val="center"/>
              <w:rPr>
                <w:rFonts w:cs="Times New Roman"/>
                <w:sz w:val="24"/>
                <w:szCs w:val="24"/>
              </w:rPr>
            </w:pPr>
            <w:r>
              <w:rPr>
                <w:rFonts w:hint="eastAsia"/>
                <w:sz w:val="24"/>
                <w:szCs w:val="24"/>
              </w:rPr>
              <w:t>预期性</w:t>
            </w:r>
          </w:p>
        </w:tc>
        <w:tc>
          <w:tcPr>
            <w:tcW w:w="1393" w:type="dxa"/>
            <w:vAlign w:val="center"/>
          </w:tcPr>
          <w:p w:rsidR="007D07D7" w:rsidRDefault="007D07D7" w:rsidP="002A774D">
            <w:pPr>
              <w:spacing w:line="360" w:lineRule="exact"/>
              <w:ind w:firstLineChars="0" w:firstLine="0"/>
              <w:jc w:val="center"/>
              <w:rPr>
                <w:sz w:val="24"/>
                <w:szCs w:val="24"/>
              </w:rPr>
            </w:pPr>
            <w:r>
              <w:rPr>
                <w:sz w:val="24"/>
                <w:szCs w:val="24"/>
              </w:rPr>
              <w:t>2.3</w:t>
            </w:r>
          </w:p>
        </w:tc>
        <w:tc>
          <w:tcPr>
            <w:tcW w:w="1396" w:type="dxa"/>
            <w:vAlign w:val="center"/>
          </w:tcPr>
          <w:p w:rsidR="007D07D7" w:rsidRDefault="007D07D7" w:rsidP="002A774D">
            <w:pPr>
              <w:spacing w:line="360" w:lineRule="exact"/>
              <w:ind w:firstLineChars="0" w:firstLine="0"/>
              <w:jc w:val="center"/>
              <w:rPr>
                <w:sz w:val="24"/>
                <w:szCs w:val="24"/>
              </w:rPr>
            </w:pPr>
            <w:r>
              <w:rPr>
                <w:sz w:val="24"/>
                <w:szCs w:val="24"/>
              </w:rPr>
              <w:t>2.06</w:t>
            </w:r>
          </w:p>
        </w:tc>
      </w:tr>
      <w:tr w:rsidR="007D07D7">
        <w:trPr>
          <w:jc w:val="center"/>
        </w:trPr>
        <w:tc>
          <w:tcPr>
            <w:tcW w:w="3984" w:type="dxa"/>
            <w:vAlign w:val="center"/>
          </w:tcPr>
          <w:p w:rsidR="007D07D7" w:rsidRDefault="007D07D7" w:rsidP="002A774D">
            <w:pPr>
              <w:spacing w:line="360" w:lineRule="exact"/>
              <w:ind w:firstLineChars="0" w:firstLine="0"/>
              <w:rPr>
                <w:rFonts w:cs="Times New Roman"/>
                <w:sz w:val="24"/>
                <w:szCs w:val="24"/>
              </w:rPr>
            </w:pPr>
            <w:r>
              <w:rPr>
                <w:sz w:val="24"/>
                <w:szCs w:val="24"/>
              </w:rPr>
              <w:t>5.</w:t>
            </w:r>
            <w:r>
              <w:rPr>
                <w:rFonts w:hint="eastAsia"/>
                <w:sz w:val="24"/>
                <w:szCs w:val="24"/>
              </w:rPr>
              <w:t>每千人口注册护士数</w:t>
            </w:r>
          </w:p>
        </w:tc>
        <w:tc>
          <w:tcPr>
            <w:tcW w:w="908" w:type="dxa"/>
            <w:vAlign w:val="center"/>
          </w:tcPr>
          <w:p w:rsidR="007D07D7" w:rsidRDefault="007D07D7" w:rsidP="002A774D">
            <w:pPr>
              <w:spacing w:line="360" w:lineRule="exact"/>
              <w:ind w:firstLineChars="0" w:firstLine="0"/>
              <w:jc w:val="center"/>
              <w:rPr>
                <w:rFonts w:cs="Times New Roman"/>
                <w:sz w:val="24"/>
                <w:szCs w:val="24"/>
              </w:rPr>
            </w:pPr>
            <w:r>
              <w:rPr>
                <w:rFonts w:hint="eastAsia"/>
                <w:sz w:val="24"/>
                <w:szCs w:val="24"/>
              </w:rPr>
              <w:t>人</w:t>
            </w:r>
          </w:p>
        </w:tc>
        <w:tc>
          <w:tcPr>
            <w:tcW w:w="1036" w:type="dxa"/>
            <w:vAlign w:val="center"/>
          </w:tcPr>
          <w:p w:rsidR="007D07D7" w:rsidRDefault="007D07D7" w:rsidP="002A774D">
            <w:pPr>
              <w:spacing w:line="360" w:lineRule="exact"/>
              <w:ind w:firstLineChars="0" w:firstLine="0"/>
              <w:jc w:val="center"/>
              <w:rPr>
                <w:rFonts w:cs="Times New Roman"/>
                <w:sz w:val="24"/>
                <w:szCs w:val="24"/>
              </w:rPr>
            </w:pPr>
            <w:r>
              <w:rPr>
                <w:rFonts w:hint="eastAsia"/>
                <w:sz w:val="24"/>
                <w:szCs w:val="24"/>
              </w:rPr>
              <w:t>预期性</w:t>
            </w:r>
          </w:p>
        </w:tc>
        <w:tc>
          <w:tcPr>
            <w:tcW w:w="1393" w:type="dxa"/>
            <w:vAlign w:val="center"/>
          </w:tcPr>
          <w:p w:rsidR="007D07D7" w:rsidRDefault="007D07D7" w:rsidP="002A774D">
            <w:pPr>
              <w:spacing w:line="360" w:lineRule="exact"/>
              <w:ind w:firstLineChars="0" w:firstLine="0"/>
              <w:jc w:val="center"/>
              <w:rPr>
                <w:sz w:val="24"/>
                <w:szCs w:val="24"/>
              </w:rPr>
            </w:pPr>
            <w:r>
              <w:rPr>
                <w:sz w:val="24"/>
                <w:szCs w:val="24"/>
              </w:rPr>
              <w:t>2.8</w:t>
            </w:r>
          </w:p>
        </w:tc>
        <w:tc>
          <w:tcPr>
            <w:tcW w:w="1396" w:type="dxa"/>
            <w:vAlign w:val="center"/>
          </w:tcPr>
          <w:p w:rsidR="007D07D7" w:rsidRDefault="007D07D7" w:rsidP="002A774D">
            <w:pPr>
              <w:spacing w:line="360" w:lineRule="exact"/>
              <w:ind w:firstLineChars="0" w:firstLine="0"/>
              <w:jc w:val="center"/>
              <w:rPr>
                <w:sz w:val="24"/>
                <w:szCs w:val="24"/>
              </w:rPr>
            </w:pPr>
            <w:r>
              <w:rPr>
                <w:sz w:val="24"/>
                <w:szCs w:val="24"/>
              </w:rPr>
              <w:t>2.49</w:t>
            </w:r>
          </w:p>
        </w:tc>
      </w:tr>
      <w:tr w:rsidR="007D07D7">
        <w:trPr>
          <w:jc w:val="center"/>
        </w:trPr>
        <w:tc>
          <w:tcPr>
            <w:tcW w:w="3984" w:type="dxa"/>
            <w:vAlign w:val="center"/>
          </w:tcPr>
          <w:p w:rsidR="007D07D7" w:rsidRDefault="007D07D7" w:rsidP="002A774D">
            <w:pPr>
              <w:spacing w:line="360" w:lineRule="exact"/>
              <w:ind w:firstLineChars="0" w:firstLine="0"/>
              <w:rPr>
                <w:rFonts w:cs="Times New Roman"/>
                <w:sz w:val="24"/>
                <w:szCs w:val="24"/>
              </w:rPr>
            </w:pPr>
            <w:r>
              <w:rPr>
                <w:sz w:val="24"/>
                <w:szCs w:val="24"/>
              </w:rPr>
              <w:t>6.</w:t>
            </w:r>
            <w:r>
              <w:rPr>
                <w:rFonts w:hint="eastAsia"/>
                <w:sz w:val="24"/>
                <w:szCs w:val="24"/>
              </w:rPr>
              <w:t>每千人口公共卫生人员数</w:t>
            </w:r>
          </w:p>
        </w:tc>
        <w:tc>
          <w:tcPr>
            <w:tcW w:w="908" w:type="dxa"/>
            <w:vAlign w:val="center"/>
          </w:tcPr>
          <w:p w:rsidR="007D07D7" w:rsidRDefault="007D07D7" w:rsidP="002A774D">
            <w:pPr>
              <w:spacing w:line="360" w:lineRule="exact"/>
              <w:ind w:firstLineChars="0" w:firstLine="0"/>
              <w:jc w:val="center"/>
              <w:rPr>
                <w:rFonts w:cs="Times New Roman"/>
                <w:sz w:val="24"/>
                <w:szCs w:val="24"/>
              </w:rPr>
            </w:pPr>
            <w:r>
              <w:rPr>
                <w:rFonts w:hint="eastAsia"/>
                <w:sz w:val="24"/>
                <w:szCs w:val="24"/>
              </w:rPr>
              <w:t>人</w:t>
            </w:r>
          </w:p>
        </w:tc>
        <w:tc>
          <w:tcPr>
            <w:tcW w:w="1036" w:type="dxa"/>
            <w:vAlign w:val="center"/>
          </w:tcPr>
          <w:p w:rsidR="007D07D7" w:rsidRDefault="007D07D7" w:rsidP="002A774D">
            <w:pPr>
              <w:spacing w:line="360" w:lineRule="exact"/>
              <w:ind w:firstLineChars="0" w:firstLine="0"/>
              <w:jc w:val="center"/>
              <w:rPr>
                <w:rFonts w:cs="Times New Roman"/>
                <w:sz w:val="24"/>
                <w:szCs w:val="24"/>
              </w:rPr>
            </w:pPr>
            <w:r>
              <w:rPr>
                <w:rFonts w:hint="eastAsia"/>
                <w:sz w:val="24"/>
                <w:szCs w:val="24"/>
              </w:rPr>
              <w:t>预期性</w:t>
            </w:r>
          </w:p>
        </w:tc>
        <w:tc>
          <w:tcPr>
            <w:tcW w:w="1393" w:type="dxa"/>
            <w:vAlign w:val="center"/>
          </w:tcPr>
          <w:p w:rsidR="007D07D7" w:rsidRDefault="007D07D7" w:rsidP="002A774D">
            <w:pPr>
              <w:spacing w:line="360" w:lineRule="exact"/>
              <w:ind w:firstLineChars="0" w:firstLine="0"/>
              <w:jc w:val="center"/>
              <w:rPr>
                <w:sz w:val="24"/>
                <w:szCs w:val="24"/>
              </w:rPr>
            </w:pPr>
            <w:r>
              <w:rPr>
                <w:sz w:val="24"/>
                <w:szCs w:val="24"/>
              </w:rPr>
              <w:t>0.83</w:t>
            </w:r>
          </w:p>
        </w:tc>
        <w:tc>
          <w:tcPr>
            <w:tcW w:w="1396" w:type="dxa"/>
            <w:vAlign w:val="center"/>
          </w:tcPr>
          <w:p w:rsidR="007D07D7" w:rsidRDefault="007D07D7" w:rsidP="002A774D">
            <w:pPr>
              <w:spacing w:line="360" w:lineRule="exact"/>
              <w:ind w:firstLineChars="0" w:firstLine="0"/>
              <w:jc w:val="center"/>
              <w:rPr>
                <w:sz w:val="24"/>
                <w:szCs w:val="24"/>
              </w:rPr>
            </w:pPr>
            <w:r>
              <w:rPr>
                <w:sz w:val="24"/>
                <w:szCs w:val="24"/>
              </w:rPr>
              <w:t>0.57</w:t>
            </w:r>
          </w:p>
        </w:tc>
      </w:tr>
      <w:tr w:rsidR="007D07D7">
        <w:trPr>
          <w:jc w:val="center"/>
        </w:trPr>
        <w:tc>
          <w:tcPr>
            <w:tcW w:w="3984" w:type="dxa"/>
            <w:vAlign w:val="center"/>
          </w:tcPr>
          <w:p w:rsidR="007D07D7" w:rsidRDefault="007D07D7" w:rsidP="002A774D">
            <w:pPr>
              <w:spacing w:line="360" w:lineRule="exact"/>
              <w:ind w:firstLineChars="0" w:firstLine="0"/>
              <w:rPr>
                <w:rFonts w:cs="Times New Roman"/>
                <w:sz w:val="24"/>
                <w:szCs w:val="24"/>
              </w:rPr>
            </w:pPr>
            <w:r>
              <w:rPr>
                <w:sz w:val="24"/>
                <w:szCs w:val="24"/>
              </w:rPr>
              <w:t>7.</w:t>
            </w:r>
            <w:r>
              <w:rPr>
                <w:rFonts w:hint="eastAsia"/>
                <w:sz w:val="24"/>
                <w:szCs w:val="24"/>
              </w:rPr>
              <w:t>每万人口全科医生数</w:t>
            </w:r>
          </w:p>
        </w:tc>
        <w:tc>
          <w:tcPr>
            <w:tcW w:w="908" w:type="dxa"/>
            <w:vAlign w:val="center"/>
          </w:tcPr>
          <w:p w:rsidR="007D07D7" w:rsidRDefault="007D07D7" w:rsidP="002A774D">
            <w:pPr>
              <w:spacing w:line="360" w:lineRule="exact"/>
              <w:ind w:firstLineChars="0" w:firstLine="0"/>
              <w:jc w:val="center"/>
              <w:rPr>
                <w:rFonts w:cs="Times New Roman"/>
                <w:sz w:val="24"/>
                <w:szCs w:val="24"/>
              </w:rPr>
            </w:pPr>
            <w:r>
              <w:rPr>
                <w:rFonts w:hint="eastAsia"/>
                <w:sz w:val="24"/>
                <w:szCs w:val="24"/>
              </w:rPr>
              <w:t>人</w:t>
            </w:r>
          </w:p>
        </w:tc>
        <w:tc>
          <w:tcPr>
            <w:tcW w:w="1036" w:type="dxa"/>
            <w:vAlign w:val="center"/>
          </w:tcPr>
          <w:p w:rsidR="007D07D7" w:rsidRDefault="007D07D7" w:rsidP="002A774D">
            <w:pPr>
              <w:spacing w:line="360" w:lineRule="exact"/>
              <w:ind w:firstLineChars="0" w:firstLine="0"/>
              <w:jc w:val="center"/>
              <w:rPr>
                <w:rFonts w:cs="Times New Roman"/>
                <w:sz w:val="24"/>
                <w:szCs w:val="24"/>
              </w:rPr>
            </w:pPr>
            <w:r>
              <w:rPr>
                <w:rFonts w:hint="eastAsia"/>
                <w:sz w:val="24"/>
                <w:szCs w:val="24"/>
              </w:rPr>
              <w:t>约束性</w:t>
            </w:r>
          </w:p>
        </w:tc>
        <w:tc>
          <w:tcPr>
            <w:tcW w:w="1393" w:type="dxa"/>
            <w:vAlign w:val="center"/>
          </w:tcPr>
          <w:p w:rsidR="007D07D7" w:rsidRDefault="007D07D7" w:rsidP="002A774D">
            <w:pPr>
              <w:spacing w:line="360" w:lineRule="exact"/>
              <w:ind w:firstLineChars="0" w:firstLine="0"/>
              <w:jc w:val="center"/>
              <w:rPr>
                <w:sz w:val="24"/>
                <w:szCs w:val="24"/>
              </w:rPr>
            </w:pPr>
            <w:r>
              <w:rPr>
                <w:rFonts w:hint="eastAsia"/>
                <w:sz w:val="24"/>
                <w:szCs w:val="24"/>
              </w:rPr>
              <w:t>≥</w:t>
            </w:r>
            <w:r>
              <w:rPr>
                <w:sz w:val="24"/>
                <w:szCs w:val="24"/>
              </w:rPr>
              <w:t>2</w:t>
            </w:r>
          </w:p>
        </w:tc>
        <w:tc>
          <w:tcPr>
            <w:tcW w:w="1396" w:type="dxa"/>
            <w:vAlign w:val="center"/>
          </w:tcPr>
          <w:p w:rsidR="007D07D7" w:rsidRDefault="007D07D7" w:rsidP="002A774D">
            <w:pPr>
              <w:spacing w:line="360" w:lineRule="exact"/>
              <w:ind w:firstLineChars="0" w:firstLine="0"/>
              <w:jc w:val="center"/>
              <w:rPr>
                <w:sz w:val="24"/>
                <w:szCs w:val="24"/>
              </w:rPr>
            </w:pPr>
            <w:r>
              <w:rPr>
                <w:sz w:val="24"/>
                <w:szCs w:val="24"/>
              </w:rPr>
              <w:t>2.88</w:t>
            </w:r>
          </w:p>
        </w:tc>
      </w:tr>
      <w:tr w:rsidR="007D07D7">
        <w:trPr>
          <w:jc w:val="center"/>
        </w:trPr>
        <w:tc>
          <w:tcPr>
            <w:tcW w:w="8717" w:type="dxa"/>
            <w:gridSpan w:val="5"/>
            <w:vAlign w:val="center"/>
          </w:tcPr>
          <w:p w:rsidR="007D07D7" w:rsidRDefault="007D07D7" w:rsidP="002A774D">
            <w:pPr>
              <w:spacing w:line="360" w:lineRule="exact"/>
              <w:ind w:firstLineChars="0" w:firstLine="0"/>
              <w:jc w:val="left"/>
              <w:rPr>
                <w:rFonts w:cs="Times New Roman"/>
                <w:b/>
                <w:bCs/>
                <w:sz w:val="24"/>
                <w:szCs w:val="24"/>
              </w:rPr>
            </w:pPr>
            <w:r>
              <w:rPr>
                <w:rFonts w:hint="eastAsia"/>
                <w:b/>
                <w:bCs/>
                <w:sz w:val="24"/>
                <w:szCs w:val="24"/>
              </w:rPr>
              <w:t>三、城乡居民医疗保障</w:t>
            </w:r>
          </w:p>
        </w:tc>
      </w:tr>
      <w:tr w:rsidR="007D07D7">
        <w:trPr>
          <w:jc w:val="center"/>
        </w:trPr>
        <w:tc>
          <w:tcPr>
            <w:tcW w:w="3984" w:type="dxa"/>
            <w:vAlign w:val="center"/>
          </w:tcPr>
          <w:p w:rsidR="007D07D7" w:rsidRDefault="007D07D7" w:rsidP="002A774D">
            <w:pPr>
              <w:spacing w:line="360" w:lineRule="exact"/>
              <w:ind w:firstLineChars="0" w:firstLine="0"/>
              <w:rPr>
                <w:rFonts w:cs="Times New Roman"/>
                <w:sz w:val="24"/>
                <w:szCs w:val="24"/>
              </w:rPr>
            </w:pPr>
            <w:r>
              <w:rPr>
                <w:sz w:val="24"/>
                <w:szCs w:val="24"/>
              </w:rPr>
              <w:t>8</w:t>
            </w:r>
            <w:r>
              <w:rPr>
                <w:rFonts w:hint="eastAsia"/>
                <w:sz w:val="24"/>
                <w:szCs w:val="24"/>
              </w:rPr>
              <w:t>．城乡居民参保率</w:t>
            </w:r>
          </w:p>
        </w:tc>
        <w:tc>
          <w:tcPr>
            <w:tcW w:w="908" w:type="dxa"/>
            <w:vAlign w:val="center"/>
          </w:tcPr>
          <w:p w:rsidR="007D07D7" w:rsidRDefault="007D07D7" w:rsidP="002A774D">
            <w:pPr>
              <w:spacing w:line="360" w:lineRule="exact"/>
              <w:ind w:firstLineChars="0" w:firstLine="0"/>
              <w:jc w:val="center"/>
              <w:rPr>
                <w:sz w:val="24"/>
                <w:szCs w:val="24"/>
              </w:rPr>
            </w:pPr>
            <w:r>
              <w:rPr>
                <w:sz w:val="24"/>
                <w:szCs w:val="24"/>
              </w:rPr>
              <w:t>%</w:t>
            </w:r>
          </w:p>
        </w:tc>
        <w:tc>
          <w:tcPr>
            <w:tcW w:w="1036" w:type="dxa"/>
            <w:vAlign w:val="center"/>
          </w:tcPr>
          <w:p w:rsidR="007D07D7" w:rsidRDefault="007D07D7" w:rsidP="002A774D">
            <w:pPr>
              <w:spacing w:line="360" w:lineRule="exact"/>
              <w:ind w:firstLineChars="0" w:firstLine="0"/>
              <w:jc w:val="center"/>
              <w:rPr>
                <w:rFonts w:cs="Times New Roman"/>
                <w:sz w:val="24"/>
                <w:szCs w:val="24"/>
              </w:rPr>
            </w:pPr>
            <w:r>
              <w:rPr>
                <w:rFonts w:hint="eastAsia"/>
                <w:sz w:val="24"/>
                <w:szCs w:val="24"/>
              </w:rPr>
              <w:t>预期性</w:t>
            </w:r>
          </w:p>
        </w:tc>
        <w:tc>
          <w:tcPr>
            <w:tcW w:w="1393" w:type="dxa"/>
            <w:vAlign w:val="center"/>
          </w:tcPr>
          <w:p w:rsidR="007D07D7" w:rsidRDefault="007D07D7" w:rsidP="002A774D">
            <w:pPr>
              <w:spacing w:line="360" w:lineRule="exact"/>
              <w:ind w:firstLineChars="0" w:firstLine="0"/>
              <w:jc w:val="center"/>
              <w:rPr>
                <w:sz w:val="24"/>
                <w:szCs w:val="24"/>
              </w:rPr>
            </w:pPr>
            <w:r>
              <w:rPr>
                <w:rFonts w:hint="eastAsia"/>
                <w:sz w:val="24"/>
                <w:szCs w:val="24"/>
              </w:rPr>
              <w:t>≥</w:t>
            </w:r>
            <w:r>
              <w:rPr>
                <w:sz w:val="24"/>
                <w:szCs w:val="24"/>
              </w:rPr>
              <w:t>98</w:t>
            </w:r>
          </w:p>
        </w:tc>
        <w:tc>
          <w:tcPr>
            <w:tcW w:w="1396" w:type="dxa"/>
            <w:vAlign w:val="center"/>
          </w:tcPr>
          <w:p w:rsidR="007D07D7" w:rsidRDefault="007D07D7" w:rsidP="002A774D">
            <w:pPr>
              <w:spacing w:line="360" w:lineRule="exact"/>
              <w:ind w:firstLineChars="0" w:firstLine="0"/>
              <w:jc w:val="center"/>
              <w:rPr>
                <w:sz w:val="24"/>
                <w:szCs w:val="24"/>
              </w:rPr>
            </w:pPr>
            <w:r>
              <w:rPr>
                <w:sz w:val="24"/>
                <w:szCs w:val="24"/>
              </w:rPr>
              <w:t>100.37</w:t>
            </w:r>
          </w:p>
        </w:tc>
      </w:tr>
      <w:tr w:rsidR="007D07D7">
        <w:trPr>
          <w:jc w:val="center"/>
        </w:trPr>
        <w:tc>
          <w:tcPr>
            <w:tcW w:w="3984" w:type="dxa"/>
            <w:vAlign w:val="center"/>
          </w:tcPr>
          <w:p w:rsidR="007D07D7" w:rsidRDefault="007D07D7" w:rsidP="002A774D">
            <w:pPr>
              <w:spacing w:line="360" w:lineRule="exact"/>
              <w:ind w:firstLineChars="0" w:firstLine="0"/>
              <w:rPr>
                <w:rFonts w:cs="Times New Roman"/>
                <w:sz w:val="24"/>
                <w:szCs w:val="24"/>
              </w:rPr>
            </w:pPr>
            <w:r>
              <w:rPr>
                <w:sz w:val="24"/>
                <w:szCs w:val="24"/>
              </w:rPr>
              <w:t>9</w:t>
            </w:r>
            <w:r>
              <w:rPr>
                <w:rFonts w:hint="eastAsia"/>
                <w:sz w:val="24"/>
                <w:szCs w:val="24"/>
              </w:rPr>
              <w:t>．政策范围内住院费用报销比例</w:t>
            </w:r>
          </w:p>
        </w:tc>
        <w:tc>
          <w:tcPr>
            <w:tcW w:w="908" w:type="dxa"/>
            <w:vAlign w:val="center"/>
          </w:tcPr>
          <w:p w:rsidR="007D07D7" w:rsidRDefault="007D07D7" w:rsidP="002A774D">
            <w:pPr>
              <w:spacing w:line="360" w:lineRule="exact"/>
              <w:ind w:firstLineChars="0" w:firstLine="0"/>
              <w:jc w:val="center"/>
              <w:rPr>
                <w:sz w:val="24"/>
                <w:szCs w:val="24"/>
              </w:rPr>
            </w:pPr>
            <w:r>
              <w:rPr>
                <w:sz w:val="24"/>
                <w:szCs w:val="24"/>
              </w:rPr>
              <w:t>%</w:t>
            </w:r>
          </w:p>
        </w:tc>
        <w:tc>
          <w:tcPr>
            <w:tcW w:w="1036" w:type="dxa"/>
            <w:vAlign w:val="center"/>
          </w:tcPr>
          <w:p w:rsidR="007D07D7" w:rsidRDefault="007D07D7" w:rsidP="002A774D">
            <w:pPr>
              <w:spacing w:line="360" w:lineRule="exact"/>
              <w:ind w:firstLineChars="0" w:firstLine="0"/>
              <w:jc w:val="center"/>
              <w:rPr>
                <w:rFonts w:cs="Times New Roman"/>
                <w:sz w:val="24"/>
                <w:szCs w:val="24"/>
              </w:rPr>
            </w:pPr>
            <w:r>
              <w:rPr>
                <w:rFonts w:hint="eastAsia"/>
                <w:sz w:val="24"/>
                <w:szCs w:val="24"/>
              </w:rPr>
              <w:t>预期性</w:t>
            </w:r>
          </w:p>
        </w:tc>
        <w:tc>
          <w:tcPr>
            <w:tcW w:w="1393" w:type="dxa"/>
            <w:vAlign w:val="center"/>
          </w:tcPr>
          <w:p w:rsidR="007D07D7" w:rsidRDefault="007D07D7" w:rsidP="002A774D">
            <w:pPr>
              <w:spacing w:line="360" w:lineRule="exact"/>
              <w:ind w:firstLineChars="0" w:firstLine="0"/>
              <w:jc w:val="center"/>
              <w:rPr>
                <w:rFonts w:cs="Times New Roman"/>
                <w:sz w:val="24"/>
                <w:szCs w:val="24"/>
              </w:rPr>
            </w:pPr>
            <w:r>
              <w:rPr>
                <w:sz w:val="24"/>
                <w:szCs w:val="24"/>
              </w:rPr>
              <w:t>80</w:t>
            </w:r>
            <w:r>
              <w:rPr>
                <w:rFonts w:hint="eastAsia"/>
                <w:sz w:val="24"/>
                <w:szCs w:val="24"/>
              </w:rPr>
              <w:t>左右</w:t>
            </w:r>
          </w:p>
        </w:tc>
        <w:tc>
          <w:tcPr>
            <w:tcW w:w="1396" w:type="dxa"/>
            <w:vAlign w:val="center"/>
          </w:tcPr>
          <w:p w:rsidR="007D07D7" w:rsidRDefault="007D07D7" w:rsidP="002A774D">
            <w:pPr>
              <w:spacing w:line="360" w:lineRule="exact"/>
              <w:ind w:firstLineChars="0" w:firstLine="0"/>
              <w:jc w:val="center"/>
              <w:rPr>
                <w:sz w:val="24"/>
                <w:szCs w:val="24"/>
              </w:rPr>
            </w:pPr>
            <w:r>
              <w:rPr>
                <w:sz w:val="24"/>
                <w:szCs w:val="24"/>
              </w:rPr>
              <w:t>60.65</w:t>
            </w:r>
          </w:p>
        </w:tc>
      </w:tr>
      <w:tr w:rsidR="007D07D7">
        <w:trPr>
          <w:jc w:val="center"/>
        </w:trPr>
        <w:tc>
          <w:tcPr>
            <w:tcW w:w="3984" w:type="dxa"/>
            <w:vAlign w:val="center"/>
          </w:tcPr>
          <w:p w:rsidR="007D07D7" w:rsidRDefault="007D07D7" w:rsidP="002A774D">
            <w:pPr>
              <w:spacing w:line="360" w:lineRule="exact"/>
              <w:ind w:firstLineChars="0" w:firstLine="0"/>
              <w:rPr>
                <w:rFonts w:cs="Times New Roman"/>
                <w:sz w:val="24"/>
                <w:szCs w:val="24"/>
              </w:rPr>
            </w:pPr>
            <w:r>
              <w:rPr>
                <w:sz w:val="24"/>
                <w:szCs w:val="24"/>
              </w:rPr>
              <w:t>10.</w:t>
            </w:r>
            <w:r>
              <w:rPr>
                <w:rFonts w:hint="eastAsia"/>
                <w:sz w:val="24"/>
                <w:szCs w:val="24"/>
              </w:rPr>
              <w:t>住院费用实际报销比例</w:t>
            </w:r>
          </w:p>
        </w:tc>
        <w:tc>
          <w:tcPr>
            <w:tcW w:w="908" w:type="dxa"/>
            <w:vAlign w:val="center"/>
          </w:tcPr>
          <w:p w:rsidR="007D07D7" w:rsidRDefault="007D07D7" w:rsidP="002A774D">
            <w:pPr>
              <w:spacing w:line="360" w:lineRule="exact"/>
              <w:ind w:firstLineChars="0" w:firstLine="0"/>
              <w:jc w:val="center"/>
              <w:rPr>
                <w:sz w:val="24"/>
                <w:szCs w:val="24"/>
              </w:rPr>
            </w:pPr>
            <w:r>
              <w:rPr>
                <w:sz w:val="24"/>
                <w:szCs w:val="24"/>
              </w:rPr>
              <w:t>%</w:t>
            </w:r>
          </w:p>
        </w:tc>
        <w:tc>
          <w:tcPr>
            <w:tcW w:w="1036" w:type="dxa"/>
            <w:vAlign w:val="center"/>
          </w:tcPr>
          <w:p w:rsidR="007D07D7" w:rsidRDefault="007D07D7" w:rsidP="002A774D">
            <w:pPr>
              <w:spacing w:line="360" w:lineRule="exact"/>
              <w:ind w:firstLineChars="0" w:firstLine="0"/>
              <w:jc w:val="center"/>
              <w:rPr>
                <w:rFonts w:cs="Times New Roman"/>
                <w:sz w:val="24"/>
                <w:szCs w:val="24"/>
              </w:rPr>
            </w:pPr>
            <w:r>
              <w:rPr>
                <w:rFonts w:hint="eastAsia"/>
                <w:sz w:val="24"/>
                <w:szCs w:val="24"/>
              </w:rPr>
              <w:t>预期性</w:t>
            </w:r>
          </w:p>
        </w:tc>
        <w:tc>
          <w:tcPr>
            <w:tcW w:w="1393" w:type="dxa"/>
            <w:vAlign w:val="center"/>
          </w:tcPr>
          <w:p w:rsidR="007D07D7" w:rsidRDefault="007D07D7" w:rsidP="002A774D">
            <w:pPr>
              <w:spacing w:line="360" w:lineRule="exact"/>
              <w:ind w:firstLineChars="0" w:firstLine="0"/>
              <w:jc w:val="center"/>
              <w:rPr>
                <w:rFonts w:cs="Times New Roman"/>
                <w:sz w:val="24"/>
                <w:szCs w:val="24"/>
              </w:rPr>
            </w:pPr>
            <w:r>
              <w:rPr>
                <w:sz w:val="24"/>
                <w:szCs w:val="24"/>
              </w:rPr>
              <w:t>50</w:t>
            </w:r>
            <w:r>
              <w:rPr>
                <w:rFonts w:hint="eastAsia"/>
                <w:sz w:val="24"/>
                <w:szCs w:val="24"/>
              </w:rPr>
              <w:t>左右</w:t>
            </w:r>
          </w:p>
        </w:tc>
        <w:tc>
          <w:tcPr>
            <w:tcW w:w="1396" w:type="dxa"/>
            <w:vAlign w:val="center"/>
          </w:tcPr>
          <w:p w:rsidR="007D07D7" w:rsidRDefault="007D07D7" w:rsidP="002A774D">
            <w:pPr>
              <w:spacing w:line="360" w:lineRule="exact"/>
              <w:ind w:firstLineChars="0" w:firstLine="0"/>
              <w:jc w:val="center"/>
              <w:rPr>
                <w:sz w:val="24"/>
                <w:szCs w:val="24"/>
              </w:rPr>
            </w:pPr>
            <w:r>
              <w:rPr>
                <w:sz w:val="24"/>
                <w:szCs w:val="24"/>
              </w:rPr>
              <w:t>53.59</w:t>
            </w:r>
          </w:p>
        </w:tc>
      </w:tr>
      <w:tr w:rsidR="007D07D7">
        <w:trPr>
          <w:jc w:val="center"/>
        </w:trPr>
        <w:tc>
          <w:tcPr>
            <w:tcW w:w="8717" w:type="dxa"/>
            <w:gridSpan w:val="5"/>
            <w:vAlign w:val="center"/>
          </w:tcPr>
          <w:p w:rsidR="007D07D7" w:rsidRDefault="007D07D7" w:rsidP="002A774D">
            <w:pPr>
              <w:spacing w:line="360" w:lineRule="exact"/>
              <w:ind w:firstLineChars="0" w:firstLine="0"/>
              <w:jc w:val="left"/>
              <w:rPr>
                <w:rFonts w:cs="Times New Roman"/>
                <w:b/>
                <w:bCs/>
                <w:sz w:val="24"/>
                <w:szCs w:val="24"/>
              </w:rPr>
            </w:pPr>
            <w:r>
              <w:rPr>
                <w:rFonts w:hint="eastAsia"/>
                <w:b/>
                <w:bCs/>
                <w:sz w:val="24"/>
                <w:szCs w:val="24"/>
              </w:rPr>
              <w:t>四、医药卫生体制改革</w:t>
            </w:r>
          </w:p>
        </w:tc>
      </w:tr>
      <w:tr w:rsidR="007D07D7">
        <w:trPr>
          <w:jc w:val="center"/>
        </w:trPr>
        <w:tc>
          <w:tcPr>
            <w:tcW w:w="3984" w:type="dxa"/>
            <w:vAlign w:val="center"/>
          </w:tcPr>
          <w:p w:rsidR="007D07D7" w:rsidRDefault="007D07D7" w:rsidP="002A774D">
            <w:pPr>
              <w:spacing w:line="360" w:lineRule="exact"/>
              <w:ind w:firstLineChars="0" w:firstLine="0"/>
              <w:rPr>
                <w:rFonts w:cs="Times New Roman"/>
                <w:sz w:val="24"/>
                <w:szCs w:val="24"/>
              </w:rPr>
            </w:pPr>
            <w:r>
              <w:rPr>
                <w:sz w:val="24"/>
                <w:szCs w:val="24"/>
              </w:rPr>
              <w:t>11.</w:t>
            </w:r>
            <w:r>
              <w:rPr>
                <w:rFonts w:hint="eastAsia"/>
                <w:sz w:val="24"/>
                <w:szCs w:val="24"/>
              </w:rPr>
              <w:t>县域内就诊率</w:t>
            </w:r>
          </w:p>
        </w:tc>
        <w:tc>
          <w:tcPr>
            <w:tcW w:w="908" w:type="dxa"/>
            <w:vAlign w:val="center"/>
          </w:tcPr>
          <w:p w:rsidR="007D07D7" w:rsidRDefault="007D07D7" w:rsidP="002A774D">
            <w:pPr>
              <w:spacing w:line="360" w:lineRule="exact"/>
              <w:ind w:firstLineChars="0" w:firstLine="0"/>
              <w:jc w:val="center"/>
              <w:rPr>
                <w:sz w:val="24"/>
                <w:szCs w:val="24"/>
              </w:rPr>
            </w:pPr>
            <w:r>
              <w:rPr>
                <w:sz w:val="24"/>
                <w:szCs w:val="24"/>
              </w:rPr>
              <w:t>%</w:t>
            </w:r>
          </w:p>
        </w:tc>
        <w:tc>
          <w:tcPr>
            <w:tcW w:w="1036" w:type="dxa"/>
            <w:vAlign w:val="center"/>
          </w:tcPr>
          <w:p w:rsidR="007D07D7" w:rsidRDefault="007D07D7" w:rsidP="002A774D">
            <w:pPr>
              <w:spacing w:line="360" w:lineRule="exact"/>
              <w:ind w:firstLineChars="0" w:firstLine="0"/>
              <w:jc w:val="center"/>
              <w:rPr>
                <w:rFonts w:cs="Times New Roman"/>
                <w:sz w:val="24"/>
                <w:szCs w:val="24"/>
              </w:rPr>
            </w:pPr>
            <w:r>
              <w:rPr>
                <w:rFonts w:hint="eastAsia"/>
                <w:sz w:val="24"/>
                <w:szCs w:val="24"/>
              </w:rPr>
              <w:t>预期性</w:t>
            </w:r>
          </w:p>
        </w:tc>
        <w:tc>
          <w:tcPr>
            <w:tcW w:w="1393" w:type="dxa"/>
            <w:vAlign w:val="center"/>
          </w:tcPr>
          <w:p w:rsidR="007D07D7" w:rsidRDefault="007D07D7" w:rsidP="002A774D">
            <w:pPr>
              <w:spacing w:line="360" w:lineRule="exact"/>
              <w:ind w:firstLineChars="0" w:firstLine="0"/>
              <w:jc w:val="center"/>
              <w:rPr>
                <w:sz w:val="24"/>
                <w:szCs w:val="24"/>
              </w:rPr>
            </w:pPr>
            <w:r>
              <w:rPr>
                <w:sz w:val="24"/>
                <w:szCs w:val="24"/>
              </w:rPr>
              <w:t>90</w:t>
            </w:r>
          </w:p>
        </w:tc>
        <w:tc>
          <w:tcPr>
            <w:tcW w:w="1396" w:type="dxa"/>
            <w:vAlign w:val="center"/>
          </w:tcPr>
          <w:p w:rsidR="007D07D7" w:rsidRDefault="007D07D7" w:rsidP="002A774D">
            <w:pPr>
              <w:spacing w:line="360" w:lineRule="exact"/>
              <w:ind w:firstLineChars="0" w:firstLine="0"/>
              <w:jc w:val="center"/>
              <w:rPr>
                <w:sz w:val="24"/>
                <w:szCs w:val="24"/>
              </w:rPr>
            </w:pPr>
            <w:r>
              <w:rPr>
                <w:sz w:val="24"/>
                <w:szCs w:val="24"/>
              </w:rPr>
              <w:t>—</w:t>
            </w:r>
          </w:p>
        </w:tc>
      </w:tr>
      <w:tr w:rsidR="007D07D7">
        <w:trPr>
          <w:jc w:val="center"/>
        </w:trPr>
        <w:tc>
          <w:tcPr>
            <w:tcW w:w="3984" w:type="dxa"/>
            <w:vAlign w:val="center"/>
          </w:tcPr>
          <w:p w:rsidR="007D07D7" w:rsidRDefault="007D07D7" w:rsidP="002A774D">
            <w:pPr>
              <w:spacing w:line="360" w:lineRule="exact"/>
              <w:ind w:firstLineChars="0" w:firstLine="0"/>
              <w:rPr>
                <w:rFonts w:cs="Times New Roman"/>
                <w:sz w:val="24"/>
                <w:szCs w:val="24"/>
              </w:rPr>
            </w:pPr>
            <w:r>
              <w:rPr>
                <w:sz w:val="24"/>
                <w:szCs w:val="24"/>
              </w:rPr>
              <w:t>12.</w:t>
            </w:r>
            <w:r>
              <w:rPr>
                <w:rFonts w:hint="eastAsia"/>
                <w:sz w:val="24"/>
                <w:szCs w:val="24"/>
              </w:rPr>
              <w:t>公立医院药占比</w:t>
            </w:r>
          </w:p>
        </w:tc>
        <w:tc>
          <w:tcPr>
            <w:tcW w:w="908" w:type="dxa"/>
            <w:vAlign w:val="center"/>
          </w:tcPr>
          <w:p w:rsidR="007D07D7" w:rsidRDefault="007D07D7" w:rsidP="002A774D">
            <w:pPr>
              <w:spacing w:line="360" w:lineRule="exact"/>
              <w:ind w:firstLineChars="0" w:firstLine="0"/>
              <w:jc w:val="center"/>
              <w:rPr>
                <w:sz w:val="24"/>
                <w:szCs w:val="24"/>
              </w:rPr>
            </w:pPr>
            <w:r>
              <w:rPr>
                <w:sz w:val="24"/>
                <w:szCs w:val="24"/>
              </w:rPr>
              <w:t>%</w:t>
            </w:r>
          </w:p>
        </w:tc>
        <w:tc>
          <w:tcPr>
            <w:tcW w:w="1036" w:type="dxa"/>
            <w:vAlign w:val="center"/>
          </w:tcPr>
          <w:p w:rsidR="007D07D7" w:rsidRDefault="007D07D7" w:rsidP="002A774D">
            <w:pPr>
              <w:spacing w:line="360" w:lineRule="exact"/>
              <w:ind w:firstLineChars="0" w:firstLine="0"/>
              <w:jc w:val="center"/>
              <w:rPr>
                <w:rFonts w:cs="Times New Roman"/>
                <w:sz w:val="24"/>
                <w:szCs w:val="24"/>
              </w:rPr>
            </w:pPr>
            <w:r>
              <w:rPr>
                <w:rFonts w:hint="eastAsia"/>
                <w:sz w:val="24"/>
                <w:szCs w:val="24"/>
              </w:rPr>
              <w:t>预期性</w:t>
            </w:r>
          </w:p>
        </w:tc>
        <w:tc>
          <w:tcPr>
            <w:tcW w:w="1393" w:type="dxa"/>
            <w:vAlign w:val="center"/>
          </w:tcPr>
          <w:p w:rsidR="007D07D7" w:rsidRDefault="007D07D7" w:rsidP="002A774D">
            <w:pPr>
              <w:spacing w:line="360" w:lineRule="exact"/>
              <w:ind w:firstLineChars="0" w:firstLine="0"/>
              <w:jc w:val="center"/>
              <w:rPr>
                <w:sz w:val="24"/>
                <w:szCs w:val="24"/>
              </w:rPr>
            </w:pPr>
            <w:r>
              <w:rPr>
                <w:sz w:val="24"/>
                <w:szCs w:val="24"/>
              </w:rPr>
              <w:t>30</w:t>
            </w:r>
          </w:p>
        </w:tc>
        <w:tc>
          <w:tcPr>
            <w:tcW w:w="1396" w:type="dxa"/>
            <w:vAlign w:val="center"/>
          </w:tcPr>
          <w:p w:rsidR="007D07D7" w:rsidRDefault="007D07D7" w:rsidP="002A774D">
            <w:pPr>
              <w:spacing w:line="360" w:lineRule="exact"/>
              <w:ind w:firstLineChars="0" w:firstLine="0"/>
              <w:jc w:val="center"/>
              <w:rPr>
                <w:sz w:val="24"/>
                <w:szCs w:val="24"/>
              </w:rPr>
            </w:pPr>
            <w:r>
              <w:rPr>
                <w:sz w:val="24"/>
                <w:szCs w:val="24"/>
              </w:rPr>
              <w:t>33.81</w:t>
            </w:r>
          </w:p>
        </w:tc>
      </w:tr>
      <w:tr w:rsidR="007D07D7">
        <w:trPr>
          <w:jc w:val="center"/>
        </w:trPr>
        <w:tc>
          <w:tcPr>
            <w:tcW w:w="3984" w:type="dxa"/>
            <w:vAlign w:val="center"/>
          </w:tcPr>
          <w:p w:rsidR="007D07D7" w:rsidRDefault="007D07D7" w:rsidP="002A774D">
            <w:pPr>
              <w:spacing w:line="360" w:lineRule="exact"/>
              <w:ind w:firstLineChars="0" w:firstLine="0"/>
              <w:rPr>
                <w:rFonts w:cs="Times New Roman"/>
                <w:sz w:val="24"/>
                <w:szCs w:val="24"/>
              </w:rPr>
            </w:pPr>
            <w:r>
              <w:rPr>
                <w:sz w:val="24"/>
                <w:szCs w:val="24"/>
              </w:rPr>
              <w:t>13.</w:t>
            </w:r>
            <w:r>
              <w:rPr>
                <w:rFonts w:hint="eastAsia"/>
                <w:sz w:val="24"/>
                <w:szCs w:val="24"/>
              </w:rPr>
              <w:t>城市全科医生签约服务覆盖率</w:t>
            </w:r>
          </w:p>
        </w:tc>
        <w:tc>
          <w:tcPr>
            <w:tcW w:w="908" w:type="dxa"/>
            <w:vAlign w:val="center"/>
          </w:tcPr>
          <w:p w:rsidR="007D07D7" w:rsidRDefault="007D07D7" w:rsidP="002A774D">
            <w:pPr>
              <w:spacing w:line="360" w:lineRule="exact"/>
              <w:ind w:firstLineChars="0" w:firstLine="0"/>
              <w:jc w:val="center"/>
              <w:rPr>
                <w:sz w:val="24"/>
                <w:szCs w:val="24"/>
              </w:rPr>
            </w:pPr>
            <w:r>
              <w:rPr>
                <w:sz w:val="24"/>
                <w:szCs w:val="24"/>
              </w:rPr>
              <w:t>%</w:t>
            </w:r>
          </w:p>
        </w:tc>
        <w:tc>
          <w:tcPr>
            <w:tcW w:w="1036" w:type="dxa"/>
            <w:vAlign w:val="center"/>
          </w:tcPr>
          <w:p w:rsidR="007D07D7" w:rsidRDefault="007D07D7" w:rsidP="002A774D">
            <w:pPr>
              <w:spacing w:line="360" w:lineRule="exact"/>
              <w:ind w:firstLineChars="0" w:firstLine="0"/>
              <w:jc w:val="center"/>
              <w:rPr>
                <w:rFonts w:cs="Times New Roman"/>
                <w:sz w:val="24"/>
                <w:szCs w:val="24"/>
              </w:rPr>
            </w:pPr>
            <w:r>
              <w:rPr>
                <w:rFonts w:hint="eastAsia"/>
                <w:sz w:val="24"/>
                <w:szCs w:val="24"/>
              </w:rPr>
              <w:t>预期性</w:t>
            </w:r>
          </w:p>
        </w:tc>
        <w:tc>
          <w:tcPr>
            <w:tcW w:w="1393" w:type="dxa"/>
            <w:vAlign w:val="center"/>
          </w:tcPr>
          <w:p w:rsidR="007D07D7" w:rsidRDefault="007D07D7" w:rsidP="002A774D">
            <w:pPr>
              <w:spacing w:line="360" w:lineRule="exact"/>
              <w:ind w:firstLineChars="0" w:firstLine="0"/>
              <w:jc w:val="center"/>
              <w:rPr>
                <w:sz w:val="24"/>
                <w:szCs w:val="24"/>
              </w:rPr>
            </w:pPr>
            <w:r>
              <w:rPr>
                <w:rFonts w:hint="eastAsia"/>
                <w:sz w:val="24"/>
                <w:szCs w:val="24"/>
              </w:rPr>
              <w:t>≥</w:t>
            </w:r>
            <w:r>
              <w:rPr>
                <w:sz w:val="24"/>
                <w:szCs w:val="24"/>
              </w:rPr>
              <w:t>30</w:t>
            </w:r>
          </w:p>
        </w:tc>
        <w:tc>
          <w:tcPr>
            <w:tcW w:w="1396" w:type="dxa"/>
            <w:vAlign w:val="center"/>
          </w:tcPr>
          <w:p w:rsidR="007D07D7" w:rsidRDefault="007D07D7" w:rsidP="002A774D">
            <w:pPr>
              <w:spacing w:line="360" w:lineRule="exact"/>
              <w:ind w:firstLineChars="0" w:firstLine="0"/>
              <w:jc w:val="center"/>
              <w:rPr>
                <w:sz w:val="24"/>
                <w:szCs w:val="24"/>
              </w:rPr>
            </w:pPr>
            <w:r>
              <w:rPr>
                <w:sz w:val="24"/>
                <w:szCs w:val="24"/>
              </w:rPr>
              <w:t>30</w:t>
            </w:r>
          </w:p>
        </w:tc>
      </w:tr>
      <w:tr w:rsidR="007D07D7">
        <w:trPr>
          <w:jc w:val="center"/>
        </w:trPr>
        <w:tc>
          <w:tcPr>
            <w:tcW w:w="8717" w:type="dxa"/>
            <w:gridSpan w:val="5"/>
            <w:vAlign w:val="center"/>
          </w:tcPr>
          <w:p w:rsidR="007D07D7" w:rsidRDefault="007D07D7" w:rsidP="002A774D">
            <w:pPr>
              <w:spacing w:line="360" w:lineRule="exact"/>
              <w:ind w:firstLineChars="0" w:firstLine="0"/>
              <w:jc w:val="left"/>
              <w:rPr>
                <w:rFonts w:cs="Times New Roman"/>
                <w:b/>
                <w:bCs/>
                <w:sz w:val="24"/>
                <w:szCs w:val="24"/>
              </w:rPr>
            </w:pPr>
            <w:r>
              <w:rPr>
                <w:rFonts w:hint="eastAsia"/>
                <w:b/>
                <w:bCs/>
                <w:sz w:val="24"/>
                <w:szCs w:val="24"/>
              </w:rPr>
              <w:t>五、疾病预防控制</w:t>
            </w:r>
          </w:p>
        </w:tc>
      </w:tr>
      <w:tr w:rsidR="007D07D7">
        <w:trPr>
          <w:jc w:val="center"/>
        </w:trPr>
        <w:tc>
          <w:tcPr>
            <w:tcW w:w="3984" w:type="dxa"/>
            <w:vAlign w:val="center"/>
          </w:tcPr>
          <w:p w:rsidR="007D07D7" w:rsidRDefault="007D07D7" w:rsidP="002A774D">
            <w:pPr>
              <w:spacing w:line="360" w:lineRule="exact"/>
              <w:ind w:firstLineChars="0" w:firstLine="0"/>
              <w:rPr>
                <w:rFonts w:cs="Times New Roman"/>
                <w:sz w:val="24"/>
                <w:szCs w:val="24"/>
              </w:rPr>
            </w:pPr>
            <w:r>
              <w:rPr>
                <w:sz w:val="24"/>
                <w:szCs w:val="24"/>
              </w:rPr>
              <w:t>14.</w:t>
            </w:r>
            <w:r>
              <w:rPr>
                <w:rFonts w:hint="eastAsia"/>
                <w:sz w:val="24"/>
                <w:szCs w:val="24"/>
              </w:rPr>
              <w:t>艾滋病病毒感染人数控制</w:t>
            </w:r>
          </w:p>
        </w:tc>
        <w:tc>
          <w:tcPr>
            <w:tcW w:w="908" w:type="dxa"/>
            <w:vAlign w:val="center"/>
          </w:tcPr>
          <w:p w:rsidR="007D07D7" w:rsidRDefault="007D07D7" w:rsidP="002A774D">
            <w:pPr>
              <w:spacing w:line="360" w:lineRule="exact"/>
              <w:ind w:firstLineChars="0" w:firstLine="0"/>
              <w:jc w:val="center"/>
              <w:rPr>
                <w:rFonts w:cs="Times New Roman"/>
                <w:sz w:val="24"/>
                <w:szCs w:val="24"/>
              </w:rPr>
            </w:pPr>
            <w:r>
              <w:rPr>
                <w:rFonts w:hint="eastAsia"/>
                <w:sz w:val="24"/>
                <w:szCs w:val="24"/>
              </w:rPr>
              <w:t>万人</w:t>
            </w:r>
          </w:p>
        </w:tc>
        <w:tc>
          <w:tcPr>
            <w:tcW w:w="1036" w:type="dxa"/>
            <w:vAlign w:val="center"/>
          </w:tcPr>
          <w:p w:rsidR="007D07D7" w:rsidRDefault="007D07D7" w:rsidP="002A774D">
            <w:pPr>
              <w:spacing w:line="360" w:lineRule="exact"/>
              <w:ind w:firstLineChars="0" w:firstLine="0"/>
              <w:jc w:val="center"/>
              <w:rPr>
                <w:rFonts w:cs="Times New Roman"/>
                <w:sz w:val="24"/>
                <w:szCs w:val="24"/>
              </w:rPr>
            </w:pPr>
            <w:r>
              <w:rPr>
                <w:rFonts w:hint="eastAsia"/>
                <w:sz w:val="24"/>
                <w:szCs w:val="24"/>
              </w:rPr>
              <w:t>预期性</w:t>
            </w:r>
          </w:p>
        </w:tc>
        <w:tc>
          <w:tcPr>
            <w:tcW w:w="1393" w:type="dxa"/>
            <w:vAlign w:val="center"/>
          </w:tcPr>
          <w:p w:rsidR="007D07D7" w:rsidRDefault="007D07D7" w:rsidP="002A774D">
            <w:pPr>
              <w:spacing w:line="360" w:lineRule="exact"/>
              <w:ind w:firstLineChars="0" w:firstLine="0"/>
              <w:jc w:val="center"/>
              <w:rPr>
                <w:spacing w:val="-20"/>
                <w:sz w:val="24"/>
                <w:szCs w:val="24"/>
              </w:rPr>
            </w:pPr>
            <w:r>
              <w:rPr>
                <w:rFonts w:hint="eastAsia"/>
                <w:sz w:val="24"/>
                <w:szCs w:val="24"/>
              </w:rPr>
              <w:t>≤</w:t>
            </w:r>
            <w:r>
              <w:rPr>
                <w:spacing w:val="-20"/>
                <w:sz w:val="24"/>
                <w:szCs w:val="24"/>
              </w:rPr>
              <w:t>0.2</w:t>
            </w:r>
          </w:p>
        </w:tc>
        <w:tc>
          <w:tcPr>
            <w:tcW w:w="1396" w:type="dxa"/>
            <w:vAlign w:val="center"/>
          </w:tcPr>
          <w:p w:rsidR="007D07D7" w:rsidRDefault="007D07D7" w:rsidP="002A774D">
            <w:pPr>
              <w:spacing w:line="360" w:lineRule="exact"/>
              <w:ind w:firstLineChars="0" w:firstLine="0"/>
              <w:jc w:val="center"/>
              <w:rPr>
                <w:sz w:val="24"/>
                <w:szCs w:val="24"/>
              </w:rPr>
            </w:pPr>
            <w:r>
              <w:rPr>
                <w:sz w:val="24"/>
                <w:szCs w:val="24"/>
              </w:rPr>
              <w:t>0.0993</w:t>
            </w:r>
          </w:p>
        </w:tc>
      </w:tr>
      <w:tr w:rsidR="007D07D7">
        <w:trPr>
          <w:jc w:val="center"/>
        </w:trPr>
        <w:tc>
          <w:tcPr>
            <w:tcW w:w="3984" w:type="dxa"/>
            <w:vAlign w:val="center"/>
          </w:tcPr>
          <w:p w:rsidR="007D07D7" w:rsidRDefault="007D07D7" w:rsidP="002A774D">
            <w:pPr>
              <w:widowControl/>
              <w:spacing w:line="360" w:lineRule="exact"/>
              <w:ind w:firstLineChars="0" w:firstLine="0"/>
              <w:jc w:val="left"/>
              <w:rPr>
                <w:rFonts w:cs="Times New Roman"/>
                <w:sz w:val="24"/>
                <w:szCs w:val="24"/>
              </w:rPr>
            </w:pPr>
            <w:r>
              <w:rPr>
                <w:sz w:val="24"/>
                <w:szCs w:val="24"/>
              </w:rPr>
              <w:t>15.</w:t>
            </w:r>
            <w:r>
              <w:rPr>
                <w:rFonts w:hint="eastAsia"/>
                <w:sz w:val="24"/>
                <w:szCs w:val="24"/>
              </w:rPr>
              <w:t>发现并治疗肺结核患者</w:t>
            </w:r>
          </w:p>
        </w:tc>
        <w:tc>
          <w:tcPr>
            <w:tcW w:w="908" w:type="dxa"/>
            <w:vAlign w:val="center"/>
          </w:tcPr>
          <w:p w:rsidR="007D07D7" w:rsidRDefault="007D07D7" w:rsidP="002A774D">
            <w:pPr>
              <w:spacing w:line="360" w:lineRule="exact"/>
              <w:ind w:firstLineChars="0" w:firstLine="0"/>
              <w:jc w:val="center"/>
              <w:rPr>
                <w:rFonts w:cs="Times New Roman"/>
                <w:sz w:val="24"/>
                <w:szCs w:val="24"/>
              </w:rPr>
            </w:pPr>
            <w:r>
              <w:rPr>
                <w:rFonts w:hint="eastAsia"/>
                <w:sz w:val="24"/>
                <w:szCs w:val="24"/>
              </w:rPr>
              <w:t>万人</w:t>
            </w:r>
          </w:p>
        </w:tc>
        <w:tc>
          <w:tcPr>
            <w:tcW w:w="1036" w:type="dxa"/>
            <w:vAlign w:val="center"/>
          </w:tcPr>
          <w:p w:rsidR="007D07D7" w:rsidRDefault="007D07D7" w:rsidP="002A774D">
            <w:pPr>
              <w:spacing w:line="360" w:lineRule="exact"/>
              <w:ind w:firstLineChars="0" w:firstLine="0"/>
              <w:jc w:val="center"/>
              <w:rPr>
                <w:rFonts w:cs="Times New Roman"/>
                <w:sz w:val="24"/>
                <w:szCs w:val="24"/>
              </w:rPr>
            </w:pPr>
            <w:r>
              <w:rPr>
                <w:rFonts w:hint="eastAsia"/>
                <w:sz w:val="24"/>
                <w:szCs w:val="24"/>
              </w:rPr>
              <w:t>预期性</w:t>
            </w:r>
          </w:p>
        </w:tc>
        <w:tc>
          <w:tcPr>
            <w:tcW w:w="1393" w:type="dxa"/>
            <w:vAlign w:val="center"/>
          </w:tcPr>
          <w:p w:rsidR="007D07D7" w:rsidRDefault="007D07D7" w:rsidP="002A774D">
            <w:pPr>
              <w:spacing w:line="360" w:lineRule="exact"/>
              <w:ind w:firstLineChars="0" w:firstLine="0"/>
              <w:jc w:val="center"/>
              <w:rPr>
                <w:sz w:val="24"/>
                <w:szCs w:val="24"/>
              </w:rPr>
            </w:pPr>
            <w:r>
              <w:rPr>
                <w:rFonts w:hint="eastAsia"/>
                <w:sz w:val="24"/>
                <w:szCs w:val="24"/>
              </w:rPr>
              <w:t>≥</w:t>
            </w:r>
            <w:r>
              <w:rPr>
                <w:sz w:val="24"/>
                <w:szCs w:val="24"/>
              </w:rPr>
              <w:t>0.49</w:t>
            </w:r>
          </w:p>
        </w:tc>
        <w:tc>
          <w:tcPr>
            <w:tcW w:w="1396" w:type="dxa"/>
            <w:vAlign w:val="center"/>
          </w:tcPr>
          <w:p w:rsidR="007D07D7" w:rsidRDefault="007D07D7" w:rsidP="002A774D">
            <w:pPr>
              <w:spacing w:line="360" w:lineRule="exact"/>
              <w:ind w:firstLineChars="0" w:firstLine="0"/>
              <w:jc w:val="center"/>
              <w:rPr>
                <w:sz w:val="24"/>
                <w:szCs w:val="24"/>
              </w:rPr>
            </w:pPr>
            <w:r>
              <w:rPr>
                <w:sz w:val="24"/>
                <w:szCs w:val="24"/>
              </w:rPr>
              <w:t>0.5981</w:t>
            </w:r>
          </w:p>
        </w:tc>
      </w:tr>
      <w:tr w:rsidR="007D07D7">
        <w:trPr>
          <w:jc w:val="center"/>
        </w:trPr>
        <w:tc>
          <w:tcPr>
            <w:tcW w:w="3984" w:type="dxa"/>
            <w:vAlign w:val="center"/>
          </w:tcPr>
          <w:p w:rsidR="007D07D7" w:rsidRDefault="007D07D7" w:rsidP="002A774D">
            <w:pPr>
              <w:spacing w:line="360" w:lineRule="exact"/>
              <w:ind w:firstLineChars="0" w:firstLine="0"/>
              <w:rPr>
                <w:rFonts w:cs="Times New Roman"/>
                <w:sz w:val="24"/>
                <w:szCs w:val="24"/>
              </w:rPr>
            </w:pPr>
            <w:r>
              <w:rPr>
                <w:sz w:val="24"/>
                <w:szCs w:val="24"/>
              </w:rPr>
              <w:t>16.</w:t>
            </w:r>
            <w:r>
              <w:rPr>
                <w:rFonts w:hint="eastAsia"/>
                <w:sz w:val="24"/>
                <w:szCs w:val="24"/>
              </w:rPr>
              <w:t>适龄儿童免疫规划疫苗接种率</w:t>
            </w:r>
          </w:p>
        </w:tc>
        <w:tc>
          <w:tcPr>
            <w:tcW w:w="908" w:type="dxa"/>
            <w:vAlign w:val="center"/>
          </w:tcPr>
          <w:p w:rsidR="007D07D7" w:rsidRDefault="007D07D7" w:rsidP="002A774D">
            <w:pPr>
              <w:spacing w:line="360" w:lineRule="exact"/>
              <w:ind w:firstLineChars="0" w:firstLine="0"/>
              <w:jc w:val="center"/>
              <w:rPr>
                <w:sz w:val="24"/>
                <w:szCs w:val="24"/>
              </w:rPr>
            </w:pPr>
            <w:r>
              <w:rPr>
                <w:sz w:val="24"/>
                <w:szCs w:val="24"/>
              </w:rPr>
              <w:t>%</w:t>
            </w:r>
          </w:p>
        </w:tc>
        <w:tc>
          <w:tcPr>
            <w:tcW w:w="1036" w:type="dxa"/>
            <w:vAlign w:val="center"/>
          </w:tcPr>
          <w:p w:rsidR="007D07D7" w:rsidRDefault="007D07D7" w:rsidP="002A774D">
            <w:pPr>
              <w:spacing w:line="360" w:lineRule="exact"/>
              <w:ind w:firstLineChars="0" w:firstLine="0"/>
              <w:jc w:val="center"/>
              <w:rPr>
                <w:rFonts w:cs="Times New Roman"/>
                <w:sz w:val="24"/>
                <w:szCs w:val="24"/>
              </w:rPr>
            </w:pPr>
            <w:r>
              <w:rPr>
                <w:rFonts w:hint="eastAsia"/>
                <w:sz w:val="24"/>
                <w:szCs w:val="24"/>
              </w:rPr>
              <w:t>约束性</w:t>
            </w:r>
          </w:p>
        </w:tc>
        <w:tc>
          <w:tcPr>
            <w:tcW w:w="1393" w:type="dxa"/>
            <w:vAlign w:val="center"/>
          </w:tcPr>
          <w:p w:rsidR="007D07D7" w:rsidRDefault="007D07D7" w:rsidP="002A774D">
            <w:pPr>
              <w:spacing w:line="360" w:lineRule="exact"/>
              <w:ind w:firstLineChars="0" w:firstLine="0"/>
              <w:jc w:val="center"/>
              <w:rPr>
                <w:rFonts w:cs="Times New Roman"/>
                <w:sz w:val="24"/>
                <w:szCs w:val="24"/>
              </w:rPr>
            </w:pPr>
            <w:r>
              <w:rPr>
                <w:sz w:val="24"/>
                <w:szCs w:val="24"/>
              </w:rPr>
              <w:t>&gt;</w:t>
            </w:r>
            <w:r>
              <w:rPr>
                <w:spacing w:val="-20"/>
                <w:sz w:val="24"/>
                <w:szCs w:val="24"/>
              </w:rPr>
              <w:t>95</w:t>
            </w:r>
          </w:p>
        </w:tc>
        <w:tc>
          <w:tcPr>
            <w:tcW w:w="1396" w:type="dxa"/>
            <w:vAlign w:val="center"/>
          </w:tcPr>
          <w:p w:rsidR="007D07D7" w:rsidRDefault="007D07D7" w:rsidP="002A774D">
            <w:pPr>
              <w:spacing w:line="360" w:lineRule="exact"/>
              <w:ind w:firstLineChars="0" w:firstLine="0"/>
              <w:jc w:val="center"/>
              <w:rPr>
                <w:sz w:val="24"/>
                <w:szCs w:val="24"/>
              </w:rPr>
            </w:pPr>
            <w:r>
              <w:rPr>
                <w:rFonts w:hint="eastAsia"/>
                <w:sz w:val="24"/>
                <w:szCs w:val="24"/>
              </w:rPr>
              <w:t>＞</w:t>
            </w:r>
            <w:r>
              <w:rPr>
                <w:sz w:val="24"/>
                <w:szCs w:val="24"/>
              </w:rPr>
              <w:t>95</w:t>
            </w:r>
          </w:p>
        </w:tc>
      </w:tr>
      <w:tr w:rsidR="007D07D7">
        <w:trPr>
          <w:jc w:val="center"/>
        </w:trPr>
        <w:tc>
          <w:tcPr>
            <w:tcW w:w="3984" w:type="dxa"/>
            <w:vAlign w:val="center"/>
          </w:tcPr>
          <w:p w:rsidR="007D07D7" w:rsidRDefault="007D07D7" w:rsidP="002A774D">
            <w:pPr>
              <w:spacing w:line="360" w:lineRule="exact"/>
              <w:ind w:firstLineChars="0" w:firstLine="0"/>
              <w:rPr>
                <w:rFonts w:cs="Times New Roman"/>
                <w:sz w:val="24"/>
                <w:szCs w:val="24"/>
              </w:rPr>
            </w:pPr>
            <w:r>
              <w:rPr>
                <w:sz w:val="24"/>
                <w:szCs w:val="24"/>
              </w:rPr>
              <w:t>17.</w:t>
            </w:r>
            <w:r>
              <w:rPr>
                <w:rFonts w:hint="eastAsia"/>
                <w:sz w:val="24"/>
                <w:szCs w:val="24"/>
              </w:rPr>
              <w:t>高血压患者规范管理率</w:t>
            </w:r>
          </w:p>
        </w:tc>
        <w:tc>
          <w:tcPr>
            <w:tcW w:w="908" w:type="dxa"/>
            <w:vAlign w:val="center"/>
          </w:tcPr>
          <w:p w:rsidR="007D07D7" w:rsidRDefault="007D07D7" w:rsidP="002A774D">
            <w:pPr>
              <w:spacing w:line="360" w:lineRule="exact"/>
              <w:ind w:firstLineChars="0" w:firstLine="0"/>
              <w:jc w:val="center"/>
              <w:rPr>
                <w:sz w:val="24"/>
                <w:szCs w:val="24"/>
              </w:rPr>
            </w:pPr>
            <w:r>
              <w:rPr>
                <w:sz w:val="24"/>
                <w:szCs w:val="24"/>
              </w:rPr>
              <w:t>%</w:t>
            </w:r>
          </w:p>
        </w:tc>
        <w:tc>
          <w:tcPr>
            <w:tcW w:w="1036" w:type="dxa"/>
            <w:vAlign w:val="center"/>
          </w:tcPr>
          <w:p w:rsidR="007D07D7" w:rsidRDefault="007D07D7" w:rsidP="002A774D">
            <w:pPr>
              <w:spacing w:line="360" w:lineRule="exact"/>
              <w:ind w:firstLineChars="0" w:firstLine="0"/>
              <w:jc w:val="center"/>
              <w:rPr>
                <w:rFonts w:cs="Times New Roman"/>
                <w:sz w:val="24"/>
                <w:szCs w:val="24"/>
              </w:rPr>
            </w:pPr>
            <w:r>
              <w:rPr>
                <w:rFonts w:hint="eastAsia"/>
                <w:sz w:val="24"/>
                <w:szCs w:val="24"/>
              </w:rPr>
              <w:t>预期性</w:t>
            </w:r>
          </w:p>
        </w:tc>
        <w:tc>
          <w:tcPr>
            <w:tcW w:w="1393" w:type="dxa"/>
            <w:vAlign w:val="center"/>
          </w:tcPr>
          <w:p w:rsidR="007D07D7" w:rsidRDefault="007D07D7" w:rsidP="002A774D">
            <w:pPr>
              <w:spacing w:line="360" w:lineRule="exact"/>
              <w:ind w:firstLineChars="0" w:firstLine="0"/>
              <w:jc w:val="center"/>
              <w:rPr>
                <w:sz w:val="24"/>
                <w:szCs w:val="24"/>
              </w:rPr>
            </w:pPr>
            <w:r>
              <w:rPr>
                <w:sz w:val="24"/>
                <w:szCs w:val="24"/>
              </w:rPr>
              <w:t>80</w:t>
            </w:r>
          </w:p>
        </w:tc>
        <w:tc>
          <w:tcPr>
            <w:tcW w:w="1396" w:type="dxa"/>
            <w:vAlign w:val="center"/>
          </w:tcPr>
          <w:p w:rsidR="007D07D7" w:rsidRDefault="007D07D7" w:rsidP="002A774D">
            <w:pPr>
              <w:spacing w:line="360" w:lineRule="exact"/>
              <w:ind w:firstLineChars="0" w:firstLine="0"/>
              <w:jc w:val="center"/>
              <w:rPr>
                <w:sz w:val="24"/>
                <w:szCs w:val="24"/>
              </w:rPr>
            </w:pPr>
            <w:r>
              <w:rPr>
                <w:sz w:val="24"/>
                <w:szCs w:val="24"/>
              </w:rPr>
              <w:t>75.03</w:t>
            </w:r>
          </w:p>
        </w:tc>
      </w:tr>
      <w:tr w:rsidR="007D07D7">
        <w:trPr>
          <w:jc w:val="center"/>
        </w:trPr>
        <w:tc>
          <w:tcPr>
            <w:tcW w:w="3984" w:type="dxa"/>
            <w:vAlign w:val="center"/>
          </w:tcPr>
          <w:p w:rsidR="007D07D7" w:rsidRDefault="007D07D7" w:rsidP="002A774D">
            <w:pPr>
              <w:spacing w:line="360" w:lineRule="exact"/>
              <w:ind w:firstLineChars="0" w:firstLine="0"/>
              <w:rPr>
                <w:rFonts w:cs="Times New Roman"/>
                <w:sz w:val="24"/>
                <w:szCs w:val="24"/>
              </w:rPr>
            </w:pPr>
            <w:r>
              <w:rPr>
                <w:sz w:val="24"/>
                <w:szCs w:val="24"/>
              </w:rPr>
              <w:t>18.</w:t>
            </w:r>
            <w:r>
              <w:rPr>
                <w:rFonts w:hint="eastAsia"/>
                <w:sz w:val="24"/>
                <w:szCs w:val="24"/>
              </w:rPr>
              <w:t>糖尿病患者规范管理率</w:t>
            </w:r>
          </w:p>
        </w:tc>
        <w:tc>
          <w:tcPr>
            <w:tcW w:w="908" w:type="dxa"/>
            <w:vAlign w:val="center"/>
          </w:tcPr>
          <w:p w:rsidR="007D07D7" w:rsidRDefault="007D07D7" w:rsidP="002A774D">
            <w:pPr>
              <w:spacing w:line="360" w:lineRule="exact"/>
              <w:ind w:firstLineChars="0" w:firstLine="0"/>
              <w:jc w:val="center"/>
              <w:rPr>
                <w:sz w:val="24"/>
                <w:szCs w:val="24"/>
              </w:rPr>
            </w:pPr>
            <w:r>
              <w:rPr>
                <w:sz w:val="24"/>
                <w:szCs w:val="24"/>
              </w:rPr>
              <w:t>%</w:t>
            </w:r>
          </w:p>
        </w:tc>
        <w:tc>
          <w:tcPr>
            <w:tcW w:w="1036" w:type="dxa"/>
            <w:vAlign w:val="center"/>
          </w:tcPr>
          <w:p w:rsidR="007D07D7" w:rsidRDefault="007D07D7" w:rsidP="002A774D">
            <w:pPr>
              <w:spacing w:line="360" w:lineRule="exact"/>
              <w:ind w:firstLineChars="0" w:firstLine="0"/>
              <w:jc w:val="center"/>
              <w:rPr>
                <w:rFonts w:cs="Times New Roman"/>
                <w:sz w:val="24"/>
                <w:szCs w:val="24"/>
              </w:rPr>
            </w:pPr>
            <w:r>
              <w:rPr>
                <w:rFonts w:hint="eastAsia"/>
                <w:sz w:val="24"/>
                <w:szCs w:val="24"/>
              </w:rPr>
              <w:t>预期性</w:t>
            </w:r>
          </w:p>
        </w:tc>
        <w:tc>
          <w:tcPr>
            <w:tcW w:w="1393" w:type="dxa"/>
            <w:vAlign w:val="center"/>
          </w:tcPr>
          <w:p w:rsidR="007D07D7" w:rsidRDefault="007D07D7" w:rsidP="002A774D">
            <w:pPr>
              <w:spacing w:line="360" w:lineRule="exact"/>
              <w:ind w:firstLineChars="0" w:firstLine="0"/>
              <w:jc w:val="center"/>
              <w:rPr>
                <w:sz w:val="24"/>
                <w:szCs w:val="24"/>
              </w:rPr>
            </w:pPr>
            <w:r>
              <w:rPr>
                <w:sz w:val="24"/>
                <w:szCs w:val="24"/>
              </w:rPr>
              <w:t>80</w:t>
            </w:r>
          </w:p>
        </w:tc>
        <w:tc>
          <w:tcPr>
            <w:tcW w:w="1396" w:type="dxa"/>
            <w:vAlign w:val="center"/>
          </w:tcPr>
          <w:p w:rsidR="007D07D7" w:rsidRDefault="007D07D7" w:rsidP="002A774D">
            <w:pPr>
              <w:spacing w:line="360" w:lineRule="exact"/>
              <w:ind w:firstLineChars="0" w:firstLine="0"/>
              <w:jc w:val="center"/>
              <w:rPr>
                <w:sz w:val="24"/>
                <w:szCs w:val="24"/>
              </w:rPr>
            </w:pPr>
            <w:r>
              <w:rPr>
                <w:sz w:val="24"/>
                <w:szCs w:val="24"/>
              </w:rPr>
              <w:t>77</w:t>
            </w:r>
          </w:p>
        </w:tc>
      </w:tr>
      <w:tr w:rsidR="007D07D7">
        <w:trPr>
          <w:jc w:val="center"/>
        </w:trPr>
        <w:tc>
          <w:tcPr>
            <w:tcW w:w="3984" w:type="dxa"/>
            <w:vAlign w:val="center"/>
          </w:tcPr>
          <w:p w:rsidR="007D07D7" w:rsidRDefault="007D07D7" w:rsidP="002A774D">
            <w:pPr>
              <w:spacing w:line="360" w:lineRule="exact"/>
              <w:ind w:firstLineChars="0" w:firstLine="0"/>
              <w:rPr>
                <w:rFonts w:cs="Times New Roman"/>
                <w:sz w:val="24"/>
                <w:szCs w:val="24"/>
              </w:rPr>
            </w:pPr>
            <w:r>
              <w:rPr>
                <w:sz w:val="24"/>
                <w:szCs w:val="24"/>
              </w:rPr>
              <w:t>19.</w:t>
            </w:r>
            <w:r>
              <w:rPr>
                <w:rFonts w:hint="eastAsia"/>
                <w:sz w:val="24"/>
                <w:szCs w:val="24"/>
              </w:rPr>
              <w:t>重性精神疾病患者管理率</w:t>
            </w:r>
          </w:p>
        </w:tc>
        <w:tc>
          <w:tcPr>
            <w:tcW w:w="908" w:type="dxa"/>
            <w:vAlign w:val="center"/>
          </w:tcPr>
          <w:p w:rsidR="007D07D7" w:rsidRDefault="007D07D7" w:rsidP="002A774D">
            <w:pPr>
              <w:spacing w:line="360" w:lineRule="exact"/>
              <w:ind w:firstLineChars="0" w:firstLine="0"/>
              <w:jc w:val="center"/>
              <w:rPr>
                <w:sz w:val="24"/>
                <w:szCs w:val="24"/>
              </w:rPr>
            </w:pPr>
            <w:r>
              <w:rPr>
                <w:sz w:val="24"/>
                <w:szCs w:val="24"/>
              </w:rPr>
              <w:t>%</w:t>
            </w:r>
          </w:p>
        </w:tc>
        <w:tc>
          <w:tcPr>
            <w:tcW w:w="1036" w:type="dxa"/>
            <w:vAlign w:val="center"/>
          </w:tcPr>
          <w:p w:rsidR="007D07D7" w:rsidRDefault="007D07D7" w:rsidP="002A774D">
            <w:pPr>
              <w:spacing w:line="360" w:lineRule="exact"/>
              <w:ind w:firstLineChars="0" w:firstLine="0"/>
              <w:jc w:val="center"/>
              <w:rPr>
                <w:rFonts w:cs="Times New Roman"/>
                <w:sz w:val="24"/>
                <w:szCs w:val="24"/>
              </w:rPr>
            </w:pPr>
            <w:r>
              <w:rPr>
                <w:rFonts w:hint="eastAsia"/>
                <w:sz w:val="24"/>
                <w:szCs w:val="24"/>
              </w:rPr>
              <w:t>预期性</w:t>
            </w:r>
          </w:p>
        </w:tc>
        <w:tc>
          <w:tcPr>
            <w:tcW w:w="1393" w:type="dxa"/>
            <w:vAlign w:val="center"/>
          </w:tcPr>
          <w:p w:rsidR="007D07D7" w:rsidRDefault="007D07D7" w:rsidP="002A774D">
            <w:pPr>
              <w:spacing w:line="360" w:lineRule="exact"/>
              <w:ind w:firstLineChars="0" w:firstLine="0"/>
              <w:jc w:val="center"/>
              <w:rPr>
                <w:sz w:val="24"/>
                <w:szCs w:val="24"/>
              </w:rPr>
            </w:pPr>
            <w:r>
              <w:rPr>
                <w:rFonts w:hint="eastAsia"/>
                <w:sz w:val="24"/>
                <w:szCs w:val="24"/>
              </w:rPr>
              <w:t>≥</w:t>
            </w:r>
            <w:r>
              <w:rPr>
                <w:sz w:val="24"/>
                <w:szCs w:val="24"/>
              </w:rPr>
              <w:t>90</w:t>
            </w:r>
          </w:p>
        </w:tc>
        <w:tc>
          <w:tcPr>
            <w:tcW w:w="1396" w:type="dxa"/>
            <w:vAlign w:val="center"/>
          </w:tcPr>
          <w:p w:rsidR="007D07D7" w:rsidRDefault="007D07D7" w:rsidP="002A774D">
            <w:pPr>
              <w:spacing w:line="360" w:lineRule="exact"/>
              <w:ind w:firstLineChars="0" w:firstLine="0"/>
              <w:jc w:val="center"/>
              <w:rPr>
                <w:sz w:val="24"/>
                <w:szCs w:val="24"/>
              </w:rPr>
            </w:pPr>
            <w:r>
              <w:rPr>
                <w:sz w:val="24"/>
                <w:szCs w:val="24"/>
              </w:rPr>
              <w:t>95.4</w:t>
            </w:r>
          </w:p>
        </w:tc>
      </w:tr>
      <w:tr w:rsidR="007D07D7">
        <w:trPr>
          <w:jc w:val="center"/>
        </w:trPr>
        <w:tc>
          <w:tcPr>
            <w:tcW w:w="8717" w:type="dxa"/>
            <w:gridSpan w:val="5"/>
            <w:vAlign w:val="center"/>
          </w:tcPr>
          <w:p w:rsidR="007D07D7" w:rsidRDefault="007D07D7" w:rsidP="002A774D">
            <w:pPr>
              <w:spacing w:line="360" w:lineRule="exact"/>
              <w:ind w:firstLineChars="0" w:firstLine="0"/>
              <w:jc w:val="left"/>
              <w:rPr>
                <w:rFonts w:cs="Times New Roman"/>
                <w:b/>
                <w:bCs/>
                <w:sz w:val="24"/>
                <w:szCs w:val="24"/>
              </w:rPr>
            </w:pPr>
            <w:r>
              <w:rPr>
                <w:rFonts w:hint="eastAsia"/>
                <w:b/>
                <w:bCs/>
                <w:sz w:val="24"/>
                <w:szCs w:val="24"/>
              </w:rPr>
              <w:lastRenderedPageBreak/>
              <w:t>六、计划生育</w:t>
            </w:r>
          </w:p>
        </w:tc>
      </w:tr>
      <w:tr w:rsidR="007D07D7">
        <w:trPr>
          <w:jc w:val="center"/>
        </w:trPr>
        <w:tc>
          <w:tcPr>
            <w:tcW w:w="3984" w:type="dxa"/>
            <w:vAlign w:val="center"/>
          </w:tcPr>
          <w:p w:rsidR="007D07D7" w:rsidRDefault="007D07D7" w:rsidP="002A774D">
            <w:pPr>
              <w:spacing w:line="360" w:lineRule="exact"/>
              <w:ind w:firstLineChars="0" w:firstLine="0"/>
              <w:rPr>
                <w:rFonts w:cs="Times New Roman"/>
                <w:sz w:val="24"/>
                <w:szCs w:val="24"/>
              </w:rPr>
            </w:pPr>
            <w:r>
              <w:rPr>
                <w:sz w:val="24"/>
                <w:szCs w:val="24"/>
              </w:rPr>
              <w:t>20.</w:t>
            </w:r>
            <w:r>
              <w:rPr>
                <w:rFonts w:hint="eastAsia"/>
                <w:sz w:val="24"/>
                <w:szCs w:val="24"/>
              </w:rPr>
              <w:t>期末总人口规模</w:t>
            </w:r>
          </w:p>
        </w:tc>
        <w:tc>
          <w:tcPr>
            <w:tcW w:w="908" w:type="dxa"/>
            <w:vAlign w:val="center"/>
          </w:tcPr>
          <w:p w:rsidR="007D07D7" w:rsidRDefault="007D07D7" w:rsidP="002A774D">
            <w:pPr>
              <w:spacing w:line="360" w:lineRule="exact"/>
              <w:ind w:firstLineChars="0" w:firstLine="0"/>
              <w:jc w:val="center"/>
              <w:rPr>
                <w:rFonts w:cs="Times New Roman"/>
                <w:sz w:val="24"/>
                <w:szCs w:val="24"/>
              </w:rPr>
            </w:pPr>
            <w:r>
              <w:rPr>
                <w:rFonts w:hint="eastAsia"/>
                <w:sz w:val="24"/>
                <w:szCs w:val="24"/>
              </w:rPr>
              <w:t>万人</w:t>
            </w:r>
          </w:p>
        </w:tc>
        <w:tc>
          <w:tcPr>
            <w:tcW w:w="1036" w:type="dxa"/>
            <w:vAlign w:val="center"/>
          </w:tcPr>
          <w:p w:rsidR="007D07D7" w:rsidRDefault="007D07D7" w:rsidP="002A774D">
            <w:pPr>
              <w:spacing w:line="360" w:lineRule="exact"/>
              <w:ind w:firstLineChars="0" w:firstLine="0"/>
              <w:jc w:val="center"/>
              <w:rPr>
                <w:rFonts w:cs="Times New Roman"/>
                <w:sz w:val="24"/>
                <w:szCs w:val="24"/>
              </w:rPr>
            </w:pPr>
            <w:r>
              <w:rPr>
                <w:rFonts w:hint="eastAsia"/>
                <w:sz w:val="24"/>
                <w:szCs w:val="24"/>
              </w:rPr>
              <w:t>预期性</w:t>
            </w:r>
          </w:p>
        </w:tc>
        <w:tc>
          <w:tcPr>
            <w:tcW w:w="1393" w:type="dxa"/>
            <w:vAlign w:val="center"/>
          </w:tcPr>
          <w:p w:rsidR="007D07D7" w:rsidRDefault="007D07D7" w:rsidP="002A774D">
            <w:pPr>
              <w:spacing w:line="360" w:lineRule="exact"/>
              <w:ind w:firstLineChars="0" w:firstLine="0"/>
              <w:jc w:val="center"/>
              <w:rPr>
                <w:rFonts w:cs="Times New Roman"/>
                <w:sz w:val="24"/>
                <w:szCs w:val="24"/>
              </w:rPr>
            </w:pPr>
            <w:r>
              <w:rPr>
                <w:sz w:val="24"/>
                <w:szCs w:val="24"/>
              </w:rPr>
              <w:t>388</w:t>
            </w:r>
            <w:r>
              <w:rPr>
                <w:rFonts w:hint="eastAsia"/>
                <w:sz w:val="24"/>
                <w:szCs w:val="24"/>
              </w:rPr>
              <w:t>（户籍人口）</w:t>
            </w:r>
          </w:p>
        </w:tc>
        <w:tc>
          <w:tcPr>
            <w:tcW w:w="1396" w:type="dxa"/>
            <w:vAlign w:val="center"/>
          </w:tcPr>
          <w:p w:rsidR="007D07D7" w:rsidRDefault="007D07D7" w:rsidP="002A774D">
            <w:pPr>
              <w:spacing w:line="360" w:lineRule="exact"/>
              <w:ind w:firstLineChars="0" w:firstLine="0"/>
              <w:jc w:val="center"/>
              <w:rPr>
                <w:rFonts w:cs="Times New Roman"/>
                <w:sz w:val="24"/>
                <w:szCs w:val="24"/>
              </w:rPr>
            </w:pPr>
            <w:r>
              <w:rPr>
                <w:sz w:val="24"/>
                <w:szCs w:val="24"/>
              </w:rPr>
              <w:t>321</w:t>
            </w:r>
            <w:r>
              <w:rPr>
                <w:rFonts w:hint="eastAsia"/>
                <w:sz w:val="24"/>
                <w:szCs w:val="24"/>
              </w:rPr>
              <w:t>（常住人口）</w:t>
            </w:r>
          </w:p>
        </w:tc>
      </w:tr>
      <w:tr w:rsidR="007D07D7">
        <w:trPr>
          <w:jc w:val="center"/>
        </w:trPr>
        <w:tc>
          <w:tcPr>
            <w:tcW w:w="3984" w:type="dxa"/>
            <w:vAlign w:val="center"/>
          </w:tcPr>
          <w:p w:rsidR="007D07D7" w:rsidRDefault="007D07D7" w:rsidP="002A774D">
            <w:pPr>
              <w:spacing w:line="360" w:lineRule="exact"/>
              <w:ind w:firstLineChars="0" w:firstLine="0"/>
              <w:rPr>
                <w:rFonts w:cs="Times New Roman"/>
                <w:sz w:val="24"/>
                <w:szCs w:val="24"/>
              </w:rPr>
            </w:pPr>
            <w:r>
              <w:rPr>
                <w:sz w:val="24"/>
                <w:szCs w:val="24"/>
              </w:rPr>
              <w:t>21.</w:t>
            </w:r>
            <w:r>
              <w:rPr>
                <w:rFonts w:hint="eastAsia"/>
                <w:sz w:val="24"/>
                <w:szCs w:val="24"/>
              </w:rPr>
              <w:t>人口年平均出生率</w:t>
            </w:r>
          </w:p>
        </w:tc>
        <w:tc>
          <w:tcPr>
            <w:tcW w:w="908" w:type="dxa"/>
            <w:vAlign w:val="center"/>
          </w:tcPr>
          <w:p w:rsidR="007D07D7" w:rsidRDefault="007D07D7" w:rsidP="002A774D">
            <w:pPr>
              <w:spacing w:line="360" w:lineRule="exact"/>
              <w:ind w:firstLineChars="0" w:firstLine="0"/>
              <w:jc w:val="center"/>
              <w:rPr>
                <w:rFonts w:cs="Times New Roman"/>
                <w:sz w:val="24"/>
                <w:szCs w:val="24"/>
              </w:rPr>
            </w:pPr>
            <w:r>
              <w:rPr>
                <w:rFonts w:hint="eastAsia"/>
                <w:sz w:val="24"/>
                <w:szCs w:val="24"/>
              </w:rPr>
              <w:t>‰</w:t>
            </w:r>
          </w:p>
        </w:tc>
        <w:tc>
          <w:tcPr>
            <w:tcW w:w="1036" w:type="dxa"/>
            <w:vAlign w:val="center"/>
          </w:tcPr>
          <w:p w:rsidR="007D07D7" w:rsidRDefault="007D07D7" w:rsidP="002A774D">
            <w:pPr>
              <w:spacing w:line="360" w:lineRule="exact"/>
              <w:ind w:firstLineChars="0" w:firstLine="0"/>
              <w:jc w:val="center"/>
              <w:rPr>
                <w:rFonts w:cs="Times New Roman"/>
                <w:sz w:val="24"/>
                <w:szCs w:val="24"/>
              </w:rPr>
            </w:pPr>
            <w:r>
              <w:rPr>
                <w:rFonts w:hint="eastAsia"/>
                <w:sz w:val="24"/>
                <w:szCs w:val="24"/>
              </w:rPr>
              <w:t>预期性</w:t>
            </w:r>
          </w:p>
        </w:tc>
        <w:tc>
          <w:tcPr>
            <w:tcW w:w="1393" w:type="dxa"/>
            <w:vAlign w:val="center"/>
          </w:tcPr>
          <w:p w:rsidR="007D07D7" w:rsidRDefault="007D07D7" w:rsidP="002A774D">
            <w:pPr>
              <w:spacing w:line="360" w:lineRule="exact"/>
              <w:ind w:firstLineChars="0" w:firstLine="0"/>
              <w:jc w:val="center"/>
              <w:rPr>
                <w:rFonts w:cs="Times New Roman"/>
                <w:sz w:val="24"/>
                <w:szCs w:val="24"/>
              </w:rPr>
            </w:pPr>
            <w:r>
              <w:rPr>
                <w:sz w:val="24"/>
                <w:szCs w:val="24"/>
              </w:rPr>
              <w:t>22</w:t>
            </w:r>
            <w:r>
              <w:rPr>
                <w:rFonts w:hint="eastAsia"/>
                <w:sz w:val="24"/>
                <w:szCs w:val="24"/>
              </w:rPr>
              <w:t>左右</w:t>
            </w:r>
          </w:p>
        </w:tc>
        <w:tc>
          <w:tcPr>
            <w:tcW w:w="1396" w:type="dxa"/>
            <w:vAlign w:val="center"/>
          </w:tcPr>
          <w:p w:rsidR="007D07D7" w:rsidRDefault="007D07D7" w:rsidP="002A774D">
            <w:pPr>
              <w:spacing w:line="360" w:lineRule="exact"/>
              <w:ind w:firstLineChars="0" w:firstLine="0"/>
              <w:jc w:val="center"/>
              <w:rPr>
                <w:sz w:val="24"/>
                <w:szCs w:val="24"/>
              </w:rPr>
            </w:pPr>
            <w:r>
              <w:rPr>
                <w:sz w:val="24"/>
                <w:szCs w:val="24"/>
              </w:rPr>
              <w:t>12.88</w:t>
            </w:r>
          </w:p>
        </w:tc>
      </w:tr>
      <w:tr w:rsidR="007D07D7">
        <w:trPr>
          <w:jc w:val="center"/>
        </w:trPr>
        <w:tc>
          <w:tcPr>
            <w:tcW w:w="3984" w:type="dxa"/>
            <w:vAlign w:val="center"/>
          </w:tcPr>
          <w:p w:rsidR="007D07D7" w:rsidRDefault="007D07D7" w:rsidP="002A774D">
            <w:pPr>
              <w:spacing w:line="360" w:lineRule="exact"/>
              <w:ind w:firstLineChars="0" w:firstLine="0"/>
              <w:rPr>
                <w:rFonts w:cs="Times New Roman"/>
                <w:sz w:val="24"/>
                <w:szCs w:val="24"/>
              </w:rPr>
            </w:pPr>
            <w:r>
              <w:rPr>
                <w:sz w:val="24"/>
                <w:szCs w:val="24"/>
              </w:rPr>
              <w:t>22.</w:t>
            </w:r>
            <w:r>
              <w:rPr>
                <w:rFonts w:hint="eastAsia"/>
                <w:sz w:val="24"/>
                <w:szCs w:val="24"/>
              </w:rPr>
              <w:t>年均自然增长率</w:t>
            </w:r>
          </w:p>
        </w:tc>
        <w:tc>
          <w:tcPr>
            <w:tcW w:w="908" w:type="dxa"/>
            <w:vAlign w:val="center"/>
          </w:tcPr>
          <w:p w:rsidR="007D07D7" w:rsidRDefault="007D07D7" w:rsidP="002A774D">
            <w:pPr>
              <w:spacing w:line="360" w:lineRule="exact"/>
              <w:ind w:firstLineChars="0" w:firstLine="0"/>
              <w:jc w:val="center"/>
              <w:rPr>
                <w:rFonts w:cs="Times New Roman"/>
                <w:sz w:val="24"/>
                <w:szCs w:val="24"/>
              </w:rPr>
            </w:pPr>
            <w:r>
              <w:rPr>
                <w:rFonts w:hint="eastAsia"/>
                <w:sz w:val="24"/>
                <w:szCs w:val="24"/>
              </w:rPr>
              <w:t>‰</w:t>
            </w:r>
          </w:p>
        </w:tc>
        <w:tc>
          <w:tcPr>
            <w:tcW w:w="1036" w:type="dxa"/>
            <w:vAlign w:val="center"/>
          </w:tcPr>
          <w:p w:rsidR="007D07D7" w:rsidRDefault="007D07D7" w:rsidP="002A774D">
            <w:pPr>
              <w:spacing w:line="360" w:lineRule="exact"/>
              <w:ind w:firstLineChars="0" w:firstLine="0"/>
              <w:jc w:val="center"/>
              <w:rPr>
                <w:rFonts w:cs="Times New Roman"/>
                <w:sz w:val="24"/>
                <w:szCs w:val="24"/>
              </w:rPr>
            </w:pPr>
            <w:r>
              <w:rPr>
                <w:rFonts w:hint="eastAsia"/>
                <w:sz w:val="24"/>
                <w:szCs w:val="24"/>
              </w:rPr>
              <w:t>预期性</w:t>
            </w:r>
          </w:p>
        </w:tc>
        <w:tc>
          <w:tcPr>
            <w:tcW w:w="1393" w:type="dxa"/>
            <w:vAlign w:val="center"/>
          </w:tcPr>
          <w:p w:rsidR="007D07D7" w:rsidRDefault="007D07D7" w:rsidP="002A774D">
            <w:pPr>
              <w:spacing w:line="360" w:lineRule="exact"/>
              <w:ind w:firstLineChars="0" w:firstLine="0"/>
              <w:jc w:val="center"/>
              <w:rPr>
                <w:sz w:val="24"/>
                <w:szCs w:val="24"/>
              </w:rPr>
            </w:pPr>
            <w:r>
              <w:rPr>
                <w:rFonts w:hint="eastAsia"/>
                <w:sz w:val="24"/>
                <w:szCs w:val="24"/>
              </w:rPr>
              <w:t>≤</w:t>
            </w:r>
            <w:r>
              <w:rPr>
                <w:sz w:val="24"/>
                <w:szCs w:val="24"/>
              </w:rPr>
              <w:t>16</w:t>
            </w:r>
          </w:p>
        </w:tc>
        <w:tc>
          <w:tcPr>
            <w:tcW w:w="1396" w:type="dxa"/>
            <w:vAlign w:val="center"/>
          </w:tcPr>
          <w:p w:rsidR="007D07D7" w:rsidRDefault="007D07D7" w:rsidP="002A774D">
            <w:pPr>
              <w:spacing w:line="360" w:lineRule="exact"/>
              <w:ind w:firstLineChars="0" w:firstLine="0"/>
              <w:jc w:val="center"/>
              <w:rPr>
                <w:sz w:val="24"/>
                <w:szCs w:val="24"/>
              </w:rPr>
            </w:pPr>
            <w:r>
              <w:rPr>
                <w:sz w:val="24"/>
                <w:szCs w:val="24"/>
              </w:rPr>
              <w:t>6.64</w:t>
            </w:r>
          </w:p>
        </w:tc>
      </w:tr>
      <w:tr w:rsidR="007D07D7">
        <w:trPr>
          <w:jc w:val="center"/>
        </w:trPr>
        <w:tc>
          <w:tcPr>
            <w:tcW w:w="3984" w:type="dxa"/>
            <w:tcBorders>
              <w:bottom w:val="single" w:sz="12" w:space="0" w:color="auto"/>
            </w:tcBorders>
            <w:vAlign w:val="center"/>
          </w:tcPr>
          <w:p w:rsidR="007D07D7" w:rsidRDefault="007D07D7" w:rsidP="002A774D">
            <w:pPr>
              <w:spacing w:line="360" w:lineRule="exact"/>
              <w:ind w:firstLineChars="0" w:firstLine="0"/>
              <w:rPr>
                <w:rFonts w:cs="Times New Roman"/>
                <w:sz w:val="24"/>
                <w:szCs w:val="24"/>
              </w:rPr>
            </w:pPr>
            <w:r>
              <w:rPr>
                <w:sz w:val="24"/>
                <w:szCs w:val="24"/>
              </w:rPr>
              <w:t>23.</w:t>
            </w:r>
            <w:r>
              <w:rPr>
                <w:rFonts w:hint="eastAsia"/>
                <w:sz w:val="24"/>
                <w:szCs w:val="24"/>
              </w:rPr>
              <w:t>出生人口政策符合率</w:t>
            </w:r>
          </w:p>
        </w:tc>
        <w:tc>
          <w:tcPr>
            <w:tcW w:w="908" w:type="dxa"/>
            <w:tcBorders>
              <w:bottom w:val="single" w:sz="12" w:space="0" w:color="auto"/>
            </w:tcBorders>
            <w:vAlign w:val="center"/>
          </w:tcPr>
          <w:p w:rsidR="007D07D7" w:rsidRDefault="007D07D7" w:rsidP="002A774D">
            <w:pPr>
              <w:spacing w:line="360" w:lineRule="exact"/>
              <w:ind w:firstLineChars="0" w:firstLine="0"/>
              <w:jc w:val="center"/>
              <w:rPr>
                <w:sz w:val="24"/>
                <w:szCs w:val="24"/>
              </w:rPr>
            </w:pPr>
            <w:r>
              <w:rPr>
                <w:sz w:val="24"/>
                <w:szCs w:val="24"/>
              </w:rPr>
              <w:t>%</w:t>
            </w:r>
          </w:p>
        </w:tc>
        <w:tc>
          <w:tcPr>
            <w:tcW w:w="1036" w:type="dxa"/>
            <w:tcBorders>
              <w:bottom w:val="single" w:sz="12" w:space="0" w:color="auto"/>
            </w:tcBorders>
            <w:vAlign w:val="center"/>
          </w:tcPr>
          <w:p w:rsidR="007D07D7" w:rsidRDefault="007D07D7" w:rsidP="002A774D">
            <w:pPr>
              <w:spacing w:line="360" w:lineRule="exact"/>
              <w:ind w:firstLineChars="0" w:firstLine="0"/>
              <w:jc w:val="center"/>
              <w:rPr>
                <w:rFonts w:cs="Times New Roman"/>
                <w:sz w:val="24"/>
                <w:szCs w:val="24"/>
              </w:rPr>
            </w:pPr>
            <w:r>
              <w:rPr>
                <w:rFonts w:hint="eastAsia"/>
                <w:sz w:val="24"/>
                <w:szCs w:val="24"/>
              </w:rPr>
              <w:t>约束性</w:t>
            </w:r>
          </w:p>
        </w:tc>
        <w:tc>
          <w:tcPr>
            <w:tcW w:w="1393" w:type="dxa"/>
            <w:tcBorders>
              <w:bottom w:val="single" w:sz="12" w:space="0" w:color="auto"/>
            </w:tcBorders>
            <w:vAlign w:val="center"/>
          </w:tcPr>
          <w:p w:rsidR="007D07D7" w:rsidRDefault="007D07D7" w:rsidP="002A774D">
            <w:pPr>
              <w:spacing w:line="360" w:lineRule="exact"/>
              <w:ind w:firstLineChars="0" w:firstLine="0"/>
              <w:jc w:val="center"/>
              <w:rPr>
                <w:sz w:val="24"/>
                <w:szCs w:val="24"/>
              </w:rPr>
            </w:pPr>
            <w:r>
              <w:rPr>
                <w:rFonts w:hint="eastAsia"/>
                <w:sz w:val="24"/>
                <w:szCs w:val="24"/>
              </w:rPr>
              <w:t>≥</w:t>
            </w:r>
            <w:r>
              <w:rPr>
                <w:sz w:val="24"/>
                <w:szCs w:val="24"/>
              </w:rPr>
              <w:t>90</w:t>
            </w:r>
          </w:p>
        </w:tc>
        <w:tc>
          <w:tcPr>
            <w:tcW w:w="1396" w:type="dxa"/>
            <w:tcBorders>
              <w:bottom w:val="single" w:sz="12" w:space="0" w:color="auto"/>
            </w:tcBorders>
            <w:vAlign w:val="center"/>
          </w:tcPr>
          <w:p w:rsidR="007D07D7" w:rsidRDefault="007D07D7" w:rsidP="002A774D">
            <w:pPr>
              <w:spacing w:line="360" w:lineRule="exact"/>
              <w:ind w:firstLineChars="0" w:firstLine="0"/>
              <w:jc w:val="center"/>
              <w:rPr>
                <w:sz w:val="24"/>
                <w:szCs w:val="24"/>
              </w:rPr>
            </w:pPr>
            <w:r>
              <w:rPr>
                <w:sz w:val="24"/>
                <w:szCs w:val="24"/>
              </w:rPr>
              <w:t>—</w:t>
            </w:r>
          </w:p>
        </w:tc>
      </w:tr>
    </w:tbl>
    <w:p w:rsidR="007D07D7" w:rsidRDefault="007D07D7">
      <w:pPr>
        <w:ind w:firstLineChars="0" w:firstLine="0"/>
        <w:rPr>
          <w:rFonts w:cs="Times New Roman"/>
          <w:sz w:val="24"/>
          <w:szCs w:val="24"/>
        </w:rPr>
      </w:pPr>
      <w:r>
        <w:rPr>
          <w:rFonts w:hint="eastAsia"/>
          <w:sz w:val="24"/>
          <w:szCs w:val="24"/>
        </w:rPr>
        <w:t>注：（</w:t>
      </w:r>
      <w:r>
        <w:rPr>
          <w:sz w:val="24"/>
          <w:szCs w:val="24"/>
        </w:rPr>
        <w:t>1</w:t>
      </w:r>
      <w:r>
        <w:rPr>
          <w:rFonts w:hint="eastAsia"/>
          <w:sz w:val="24"/>
          <w:szCs w:val="24"/>
        </w:rPr>
        <w:t>）数据来源于卫生健康统计年报。（</w:t>
      </w:r>
      <w:r>
        <w:rPr>
          <w:sz w:val="24"/>
          <w:szCs w:val="24"/>
        </w:rPr>
        <w:t>2</w:t>
      </w:r>
      <w:r>
        <w:rPr>
          <w:rFonts w:hint="eastAsia"/>
          <w:sz w:val="24"/>
          <w:szCs w:val="24"/>
        </w:rPr>
        <w:t>）</w:t>
      </w:r>
      <w:r>
        <w:rPr>
          <w:sz w:val="24"/>
          <w:szCs w:val="24"/>
        </w:rPr>
        <w:t>2020</w:t>
      </w:r>
      <w:r>
        <w:rPr>
          <w:rFonts w:hint="eastAsia"/>
          <w:sz w:val="24"/>
          <w:szCs w:val="24"/>
        </w:rPr>
        <w:t>年人均期望寿命为监测点的数据。</w:t>
      </w:r>
    </w:p>
    <w:p w:rsidR="007D07D7" w:rsidRPr="002A774D" w:rsidRDefault="007D07D7" w:rsidP="00D042B4">
      <w:pPr>
        <w:pStyle w:val="3"/>
        <w:ind w:firstLine="640"/>
        <w:rPr>
          <w:rFonts w:ascii="黑体" w:cs="Times New Roman"/>
          <w:color w:val="000000"/>
        </w:rPr>
      </w:pPr>
      <w:bookmarkStart w:id="18" w:name="_Toc14161"/>
      <w:bookmarkStart w:id="19" w:name="_Toc25521"/>
      <w:bookmarkStart w:id="20" w:name="_Toc32316"/>
      <w:r w:rsidRPr="002A774D">
        <w:rPr>
          <w:rFonts w:ascii="黑体" w:hAnsi="黑体" w:cs="黑体" w:hint="eastAsia"/>
          <w:color w:val="000000"/>
        </w:rPr>
        <w:lastRenderedPageBreak/>
        <w:t>七、存在主要问题</w:t>
      </w:r>
      <w:bookmarkStart w:id="21" w:name="_Toc30439"/>
      <w:bookmarkEnd w:id="18"/>
      <w:bookmarkEnd w:id="19"/>
      <w:bookmarkEnd w:id="20"/>
    </w:p>
    <w:p w:rsidR="007D07D7" w:rsidRPr="00BA6942" w:rsidRDefault="007D07D7" w:rsidP="00D042B4">
      <w:pPr>
        <w:pStyle w:val="3"/>
        <w:spacing w:line="590" w:lineRule="exact"/>
        <w:ind w:firstLine="640"/>
        <w:rPr>
          <w:rFonts w:eastAsia="仿宋_GB2312" w:hAnsi="仿宋" w:cs="Times New Roman"/>
        </w:rPr>
      </w:pPr>
      <w:r w:rsidRPr="00BA6942">
        <w:rPr>
          <w:rFonts w:eastAsia="仿宋_GB2312" w:hAnsi="仿宋" w:hint="eastAsia"/>
        </w:rPr>
        <w:t>“十三五”时期，全市卫生健康事业发展取得较大成绩，但必须清醒认识到，目前还存在比较明显的短板弱项。主要体现在：一是医疗卫生资源总量仍不足，全市每千人口执业（助理）医生数、每千人口注册护士数、每千人口公共卫生人员数在全省中排名靠后，医疗卫生资源配置还不尽合理。二是公共卫生体系不够健全，部分县区疾控机构、妇幼保健机构业务用房、实验室用房不达标，基层卫生监督机构缺乏检测设备，急救队伍不稳定，运行体制机制不完善。三是基层卫生事业发展滞后，整体硬件建设处于全省中下水平，部分基层医疗机构停止基本医疗诊疗服务（仅从事国家基本公共卫生服务项目），与分级诊疗建设提出的“基层首诊”要求差距较大。四是专业技术人才缺口较大，全市每千常住人口医师数和护士数均低于全省平均水平，特别是儿科、精神、急救、麻醉、病理等薄弱专科的人才紧缺，乡村医生总体数量逐年减少，且年龄大、学历低。五是卫健投入保障仍有欠缺，财政保障力度不够，一定程度上影响卫生健康事业高质量发展。为此，我们要着力解决突出问题，为维护人民健康和经济社会有序发展提供有力保障。</w:t>
      </w:r>
    </w:p>
    <w:p w:rsidR="007D07D7" w:rsidRPr="00BA6942" w:rsidRDefault="007D07D7" w:rsidP="00E36F63">
      <w:pPr>
        <w:pStyle w:val="2"/>
        <w:spacing w:before="312" w:after="312" w:line="590" w:lineRule="exact"/>
        <w:ind w:firstLineChars="0" w:firstLine="0"/>
        <w:rPr>
          <w:rFonts w:ascii="黑体" w:cs="Times New Roman"/>
          <w:sz w:val="32"/>
          <w:szCs w:val="32"/>
        </w:rPr>
      </w:pPr>
      <w:r w:rsidRPr="00BA6942">
        <w:rPr>
          <w:rFonts w:ascii="黑体" w:hAnsi="黑体" w:cs="黑体" w:hint="eastAsia"/>
          <w:sz w:val="32"/>
          <w:szCs w:val="32"/>
        </w:rPr>
        <w:t>第二节</w:t>
      </w:r>
      <w:r w:rsidRPr="00BA6942">
        <w:rPr>
          <w:rFonts w:ascii="黑体" w:hAnsi="黑体" w:cs="黑体"/>
          <w:sz w:val="32"/>
          <w:szCs w:val="32"/>
        </w:rPr>
        <w:t xml:space="preserve"> </w:t>
      </w:r>
      <w:r w:rsidRPr="00BA6942">
        <w:rPr>
          <w:rFonts w:ascii="黑体" w:hAnsi="黑体" w:cs="黑体" w:hint="eastAsia"/>
          <w:sz w:val="32"/>
          <w:szCs w:val="32"/>
        </w:rPr>
        <w:t>发展环境</w:t>
      </w:r>
      <w:bookmarkEnd w:id="21"/>
    </w:p>
    <w:p w:rsidR="007D07D7" w:rsidRPr="00BA6942" w:rsidRDefault="007D07D7" w:rsidP="00D042B4">
      <w:pPr>
        <w:spacing w:line="590" w:lineRule="exact"/>
        <w:ind w:firstLine="640"/>
        <w:rPr>
          <w:rFonts w:hAnsi="仿宋" w:cs="Times New Roman"/>
        </w:rPr>
      </w:pPr>
      <w:r w:rsidRPr="00BA6942">
        <w:rPr>
          <w:rFonts w:hAnsi="仿宋" w:hint="eastAsia"/>
        </w:rPr>
        <w:t>“十四五”时期是我市统筹谋划卫生健康事业高质量发展，</w:t>
      </w:r>
      <w:r w:rsidRPr="00BA6942">
        <w:rPr>
          <w:rFonts w:hAnsi="仿宋" w:hint="eastAsia"/>
        </w:rPr>
        <w:lastRenderedPageBreak/>
        <w:t>全面推进健康莆田行动，保障公共卫生安全，实现健康和经济社会良性协调发展的关键期。这要求我们必须认清医疗卫生事业发展的新形势、把“十四五”时期的卫生健康事业发展放到整个经济社会发展的大格局中加以思考谋划。</w:t>
      </w:r>
    </w:p>
    <w:p w:rsidR="007D07D7" w:rsidRPr="00BA6942" w:rsidRDefault="007D07D7" w:rsidP="00D042B4">
      <w:pPr>
        <w:pStyle w:val="3"/>
        <w:spacing w:line="590" w:lineRule="exact"/>
        <w:ind w:firstLine="640"/>
        <w:rPr>
          <w:rFonts w:ascii="黑体" w:cs="Times New Roman"/>
        </w:rPr>
      </w:pPr>
      <w:bookmarkStart w:id="22" w:name="_Toc21327"/>
      <w:bookmarkStart w:id="23" w:name="_Toc28002"/>
      <w:bookmarkStart w:id="24" w:name="_Toc28949"/>
      <w:r w:rsidRPr="00BA6942">
        <w:rPr>
          <w:rFonts w:ascii="黑体" w:hAnsi="黑体" w:cs="黑体" w:hint="eastAsia"/>
        </w:rPr>
        <w:t>一、抓住新机遇</w:t>
      </w:r>
      <w:bookmarkEnd w:id="22"/>
      <w:bookmarkEnd w:id="23"/>
      <w:bookmarkEnd w:id="24"/>
    </w:p>
    <w:p w:rsidR="007D07D7" w:rsidRPr="00BA6942" w:rsidRDefault="007D07D7" w:rsidP="00D042B4">
      <w:pPr>
        <w:spacing w:line="590" w:lineRule="exact"/>
        <w:ind w:firstLine="640"/>
        <w:rPr>
          <w:rFonts w:hAnsi="仿宋" w:cs="Times New Roman"/>
        </w:rPr>
      </w:pPr>
      <w:r w:rsidRPr="00E36F63">
        <w:rPr>
          <w:rFonts w:ascii="楷体_GB2312" w:eastAsia="楷体_GB2312" w:hAnsi="楷体" w:cs="楷体_GB2312" w:hint="eastAsia"/>
        </w:rPr>
        <w:t>（一）新时期明确卫生健康事业发展新定位。</w:t>
      </w:r>
      <w:r w:rsidRPr="00BA6942">
        <w:rPr>
          <w:rFonts w:hAnsi="仿宋" w:hint="eastAsia"/>
        </w:rPr>
        <w:t>党中央把实施健康中国战略提升到国家整体战略层面统筹谋划，明确了新时代党的卫生健康工作方针，坚持把人民生命安全和身体健康放在第一位，将健康融入所有政策，把人民健康放在优先发展的战略位置。省、市政府也高度重视卫生健康事业发展，为卫生健康事业发展提供很好的基础。</w:t>
      </w:r>
    </w:p>
    <w:p w:rsidR="007D07D7" w:rsidRPr="00BA6942" w:rsidRDefault="007D07D7" w:rsidP="00D042B4">
      <w:pPr>
        <w:spacing w:line="590" w:lineRule="exact"/>
        <w:ind w:firstLine="640"/>
        <w:rPr>
          <w:rFonts w:hAnsi="仿宋" w:cs="Times New Roman"/>
        </w:rPr>
      </w:pPr>
      <w:r w:rsidRPr="00E36F63">
        <w:rPr>
          <w:rFonts w:ascii="楷体_GB2312" w:eastAsia="楷体_GB2312" w:hAnsi="楷体" w:cs="楷体_GB2312" w:hint="eastAsia"/>
        </w:rPr>
        <w:t>（二）疫情危机中孕育卫生健康事业发展新理念。</w:t>
      </w:r>
      <w:r w:rsidRPr="00BA6942">
        <w:rPr>
          <w:rFonts w:hAnsi="仿宋" w:hint="eastAsia"/>
        </w:rPr>
        <w:t>突如其来的新冠肺炎疫情，对经济社会发展带来了前所未有的冲击，疫情危机是一场大考，既是对危机处理能力的考验，也是对机遇把握能力的检验。把疫情防控中暴露出来的漏洞堵住、短板补齐，加大卫生健康发展投入，把危机中倒逼出来的卫生健康事业发展新理念、新模式把握好，在危机中孕育新机，确立新的发展理念，把风险挑战转化为加快卫生健康事业发展的新机遇。</w:t>
      </w:r>
    </w:p>
    <w:p w:rsidR="007D07D7" w:rsidRPr="00BA6942" w:rsidRDefault="007D07D7" w:rsidP="00D042B4">
      <w:pPr>
        <w:spacing w:line="590" w:lineRule="exact"/>
        <w:ind w:firstLine="640"/>
        <w:rPr>
          <w:rFonts w:hAnsi="仿宋" w:cs="Times New Roman"/>
        </w:rPr>
      </w:pPr>
      <w:r w:rsidRPr="00E36F63">
        <w:rPr>
          <w:rFonts w:ascii="楷体_GB2312" w:eastAsia="楷体_GB2312" w:hAnsi="楷体" w:cs="楷体_GB2312" w:hint="eastAsia"/>
        </w:rPr>
        <w:t>（三）创新驱动引领卫生健康事业发展新方向。</w:t>
      </w:r>
      <w:r w:rsidRPr="00BA6942">
        <w:rPr>
          <w:rFonts w:hAnsi="仿宋" w:hint="eastAsia"/>
        </w:rPr>
        <w:t>随着新一代信息技术高速发展，大数据、“</w:t>
      </w:r>
      <w:r w:rsidRPr="00BA6942">
        <w:rPr>
          <w:rFonts w:hAnsi="仿宋"/>
        </w:rPr>
        <w:t>5G</w:t>
      </w:r>
      <w:r w:rsidRPr="00BA6942">
        <w:rPr>
          <w:rFonts w:hAnsi="仿宋" w:hint="eastAsia"/>
        </w:rPr>
        <w:t>”通信、人工智能等新技术不断深入开发应用，新技术、新产品、新业态、新商业模式</w:t>
      </w:r>
      <w:r w:rsidRPr="00BA6942">
        <w:rPr>
          <w:rFonts w:hAnsi="仿宋" w:hint="eastAsia"/>
        </w:rPr>
        <w:lastRenderedPageBreak/>
        <w:t>不断涌现，健康科技创新与数字化改革跨界融合，将为卫生健康事业高质量发展提供强大动力，引领新的发展方向。</w:t>
      </w:r>
    </w:p>
    <w:p w:rsidR="007D07D7" w:rsidRPr="003A0587" w:rsidRDefault="007D07D7" w:rsidP="00D042B4">
      <w:pPr>
        <w:pStyle w:val="3"/>
        <w:spacing w:line="590" w:lineRule="exact"/>
        <w:ind w:firstLine="640"/>
        <w:rPr>
          <w:rFonts w:ascii="黑体" w:cs="Times New Roman"/>
        </w:rPr>
      </w:pPr>
      <w:bookmarkStart w:id="25" w:name="_Toc11753"/>
      <w:bookmarkStart w:id="26" w:name="_Toc23357"/>
      <w:bookmarkStart w:id="27" w:name="_Toc4351"/>
      <w:r w:rsidRPr="003A0587">
        <w:rPr>
          <w:rFonts w:ascii="黑体" w:hAnsi="黑体" w:cs="黑体" w:hint="eastAsia"/>
        </w:rPr>
        <w:t>二、迎接新挑战</w:t>
      </w:r>
      <w:bookmarkEnd w:id="25"/>
      <w:bookmarkEnd w:id="26"/>
      <w:bookmarkEnd w:id="27"/>
    </w:p>
    <w:p w:rsidR="007D07D7" w:rsidRPr="00BA6942" w:rsidRDefault="007D07D7" w:rsidP="00D042B4">
      <w:pPr>
        <w:spacing w:line="590" w:lineRule="exact"/>
        <w:ind w:firstLine="640"/>
        <w:rPr>
          <w:rFonts w:hAnsi="仿宋" w:cs="Times New Roman"/>
        </w:rPr>
      </w:pPr>
      <w:r w:rsidRPr="003A0587">
        <w:rPr>
          <w:rFonts w:ascii="楷体_GB2312" w:eastAsia="楷体_GB2312" w:hAnsi="楷体" w:cs="楷体_GB2312" w:hint="eastAsia"/>
        </w:rPr>
        <w:t>（一）公共卫生体系面临新挑战。</w:t>
      </w:r>
      <w:r w:rsidRPr="00BA6942">
        <w:rPr>
          <w:rFonts w:hAnsi="仿宋" w:hint="eastAsia"/>
        </w:rPr>
        <w:t>新冠肺炎疫情给人民健康带来重大挑战，预防和控制重大疾病尤其是传染病，对于促进社会和谐稳定与持续发展尤为重要。我市疫情防控中暴露出公共卫生领域的短板弱项，对构建强大公共卫生体系、健全预警响应机制、全面提升防控和救治能力、切实保障人民生命健康安全提出新挑战。</w:t>
      </w:r>
    </w:p>
    <w:p w:rsidR="007D07D7" w:rsidRPr="00BA6942" w:rsidRDefault="007D07D7" w:rsidP="00D042B4">
      <w:pPr>
        <w:spacing w:line="590" w:lineRule="exact"/>
        <w:ind w:firstLine="640"/>
        <w:rPr>
          <w:rFonts w:hAnsi="仿宋" w:cs="Times New Roman"/>
        </w:rPr>
      </w:pPr>
      <w:r w:rsidRPr="003A0587">
        <w:rPr>
          <w:rFonts w:ascii="楷体_GB2312" w:eastAsia="楷体_GB2312" w:hAnsi="楷体" w:cs="楷体_GB2312" w:hint="eastAsia"/>
        </w:rPr>
        <w:t>（二）健康需求多样化带来新挑战。</w:t>
      </w:r>
      <w:r w:rsidRPr="00BA6942">
        <w:rPr>
          <w:rFonts w:hAnsi="仿宋" w:hint="eastAsia"/>
        </w:rPr>
        <w:t>新时期人民的健康需求发生变化，对卫生健康多样化、多元化服务带来压力。同时随着城镇化进程加快、老龄化趋势加剧、慢性病问题凸显，“一老一小”等多重健康需求迸发，对卫生健康服务提质增效、创新管理模式、精准医疗等提出新挑战。</w:t>
      </w:r>
    </w:p>
    <w:p w:rsidR="007D07D7" w:rsidRDefault="007D07D7" w:rsidP="00D042B4">
      <w:pPr>
        <w:spacing w:line="590" w:lineRule="exact"/>
        <w:ind w:firstLine="640"/>
        <w:rPr>
          <w:rFonts w:ascii="仿宋" w:eastAsia="仿宋" w:hAnsi="仿宋" w:cs="Times New Roman"/>
          <w:sz w:val="31"/>
          <w:szCs w:val="31"/>
        </w:rPr>
        <w:sectPr w:rsidR="007D07D7" w:rsidSect="00AC2163">
          <w:headerReference w:type="default" r:id="rId7"/>
          <w:footerReference w:type="default" r:id="rId8"/>
          <w:pgSz w:w="11906" w:h="16838"/>
          <w:pgMar w:top="1928" w:right="1587" w:bottom="1928" w:left="1587" w:header="851" w:footer="992" w:gutter="0"/>
          <w:pgNumType w:fmt="numberInDash"/>
          <w:cols w:space="720"/>
          <w:docGrid w:type="lines" w:linePitch="312"/>
        </w:sectPr>
      </w:pPr>
      <w:r w:rsidRPr="003A0587">
        <w:rPr>
          <w:rFonts w:ascii="楷体_GB2312" w:eastAsia="楷体_GB2312" w:hAnsi="楷体" w:cs="楷体_GB2312" w:hint="eastAsia"/>
        </w:rPr>
        <w:t>（三）人才资源经费投入面临新挑战。</w:t>
      </w:r>
      <w:r w:rsidRPr="003A0587">
        <w:rPr>
          <w:rFonts w:hAnsi="仿宋" w:hint="eastAsia"/>
          <w:spacing w:val="-4"/>
        </w:rPr>
        <w:t>卫生健康事业高质量发展需要在医疗卫生资源和人才方面加大投入力度，加快推进我市卫生健康事业更快发展，需要主动争取更多社会资源共同参与。政府财政投入增长有限，高层次医疗卫生专业技术人才培养引进困难，成为对我市实现卫生健康事业高质量发展的</w:t>
      </w:r>
      <w:r w:rsidRPr="00BA6942">
        <w:rPr>
          <w:rFonts w:hAnsi="仿宋" w:hint="eastAsia"/>
        </w:rPr>
        <w:t>新挑战。</w:t>
      </w:r>
    </w:p>
    <w:p w:rsidR="007D07D7" w:rsidRDefault="007D07D7" w:rsidP="00D042B4">
      <w:pPr>
        <w:pStyle w:val="1"/>
        <w:spacing w:beforeLines="100" w:afterLines="100"/>
        <w:ind w:firstLineChars="700" w:firstLine="2800"/>
        <w:jc w:val="both"/>
        <w:rPr>
          <w:rFonts w:ascii="方正小标宋简体" w:eastAsia="方正小标宋简体" w:hAnsi="方正小标宋简体" w:cs="Times New Roman"/>
          <w:sz w:val="40"/>
          <w:szCs w:val="40"/>
        </w:rPr>
      </w:pPr>
      <w:bookmarkStart w:id="28" w:name="_Toc30044"/>
      <w:r>
        <w:rPr>
          <w:rFonts w:ascii="方正小标宋简体" w:eastAsia="方正小标宋简体" w:hAnsi="方正小标宋简体" w:cs="方正小标宋简体" w:hint="eastAsia"/>
          <w:sz w:val="40"/>
          <w:szCs w:val="40"/>
        </w:rPr>
        <w:lastRenderedPageBreak/>
        <w:t>第二章</w:t>
      </w:r>
      <w:r>
        <w:rPr>
          <w:rFonts w:ascii="方正小标宋简体" w:eastAsia="方正小标宋简体" w:hAnsi="方正小标宋简体" w:cs="方正小标宋简体"/>
          <w:sz w:val="40"/>
          <w:szCs w:val="40"/>
        </w:rPr>
        <w:t xml:space="preserve"> </w:t>
      </w:r>
      <w:r>
        <w:rPr>
          <w:rFonts w:ascii="方正小标宋简体" w:eastAsia="方正小标宋简体" w:hAnsi="方正小标宋简体" w:cs="方正小标宋简体" w:hint="eastAsia"/>
          <w:sz w:val="40"/>
          <w:szCs w:val="40"/>
        </w:rPr>
        <w:t>总体要求</w:t>
      </w:r>
      <w:bookmarkEnd w:id="28"/>
    </w:p>
    <w:p w:rsidR="007D07D7" w:rsidRPr="003A0587" w:rsidRDefault="007D07D7">
      <w:pPr>
        <w:pStyle w:val="2"/>
        <w:spacing w:before="312" w:after="312"/>
        <w:ind w:firstLineChars="0" w:firstLine="0"/>
        <w:rPr>
          <w:rFonts w:cs="Times New Roman"/>
          <w:sz w:val="32"/>
          <w:szCs w:val="32"/>
        </w:rPr>
      </w:pPr>
      <w:bookmarkStart w:id="29" w:name="_Toc25888"/>
      <w:r w:rsidRPr="003A0587">
        <w:rPr>
          <w:rFonts w:cs="黑体" w:hint="eastAsia"/>
          <w:sz w:val="32"/>
          <w:szCs w:val="32"/>
        </w:rPr>
        <w:t>第一节</w:t>
      </w:r>
      <w:r w:rsidRPr="003A0587">
        <w:rPr>
          <w:sz w:val="32"/>
          <w:szCs w:val="32"/>
        </w:rPr>
        <w:t xml:space="preserve"> </w:t>
      </w:r>
      <w:r w:rsidRPr="003A0587">
        <w:rPr>
          <w:rFonts w:cs="黑体" w:hint="eastAsia"/>
          <w:sz w:val="32"/>
          <w:szCs w:val="32"/>
        </w:rPr>
        <w:t>指导思想</w:t>
      </w:r>
      <w:bookmarkEnd w:id="29"/>
    </w:p>
    <w:p w:rsidR="007D07D7" w:rsidRPr="003A0587" w:rsidRDefault="007D07D7" w:rsidP="00D042B4">
      <w:pPr>
        <w:spacing w:line="590" w:lineRule="exact"/>
        <w:ind w:firstLine="640"/>
        <w:rPr>
          <w:rFonts w:hAnsi="仿宋" w:cs="Times New Roman"/>
        </w:rPr>
      </w:pPr>
      <w:r w:rsidRPr="003A0587">
        <w:rPr>
          <w:rFonts w:hAnsi="仿宋" w:hint="eastAsia"/>
        </w:rPr>
        <w:t>以习近平新时代中国特色社会主义思想为指导，深入贯彻落实习近平总书记来闽考察重要讲话精神、关于深化医改和卫生健康工作的重要论述精神，立足新发展阶段，贯彻新发展理念，树立“大卫生、大健康”理念，把保障人民健康放在优先发展的战略位置，为人民群众提供全生命周期的卫生与健康服务；增加健康资源与服务供给，强化医防融合发展，打造一支满足人民群众健康服务需求的医疗卫生服务队伍；构建优质高效整合型医疗卫生服务体系，织密织牢健康服务一张网，推进优质卫生资源向基层延伸；推动将健康融入所有政策，全面实施健康莆田行动；坚持敢为人先、勇于创新，持续深化“三医联动”改革，加快推进卫生健康事业高质量发展超越，为奋力谱写全面建设社会主义现代化国家的福建篇章作出莆田贡献。</w:t>
      </w:r>
    </w:p>
    <w:p w:rsidR="007D07D7" w:rsidRPr="003A0587" w:rsidRDefault="007D07D7">
      <w:pPr>
        <w:pStyle w:val="2"/>
        <w:spacing w:before="312" w:after="312"/>
        <w:ind w:firstLineChars="0" w:firstLine="0"/>
        <w:rPr>
          <w:rFonts w:cs="Times New Roman"/>
          <w:sz w:val="32"/>
          <w:szCs w:val="32"/>
        </w:rPr>
      </w:pPr>
      <w:bookmarkStart w:id="30" w:name="_Toc24559"/>
      <w:r w:rsidRPr="003A0587">
        <w:rPr>
          <w:rFonts w:cs="黑体" w:hint="eastAsia"/>
          <w:sz w:val="32"/>
          <w:szCs w:val="32"/>
        </w:rPr>
        <w:t>第二节</w:t>
      </w:r>
      <w:r w:rsidRPr="003A0587">
        <w:rPr>
          <w:sz w:val="32"/>
          <w:szCs w:val="32"/>
        </w:rPr>
        <w:t xml:space="preserve"> </w:t>
      </w:r>
      <w:r w:rsidRPr="003A0587">
        <w:rPr>
          <w:rFonts w:cs="黑体" w:hint="eastAsia"/>
          <w:sz w:val="32"/>
          <w:szCs w:val="32"/>
        </w:rPr>
        <w:t>发展原则</w:t>
      </w:r>
      <w:bookmarkEnd w:id="30"/>
    </w:p>
    <w:p w:rsidR="007D07D7" w:rsidRPr="003A0587" w:rsidRDefault="007D07D7" w:rsidP="00D042B4">
      <w:pPr>
        <w:spacing w:line="590" w:lineRule="exact"/>
        <w:ind w:firstLine="640"/>
        <w:rPr>
          <w:rFonts w:hAnsi="仿宋" w:cs="Times New Roman"/>
        </w:rPr>
      </w:pPr>
      <w:r w:rsidRPr="003A0587">
        <w:rPr>
          <w:rFonts w:hAnsi="仿宋" w:hint="eastAsia"/>
        </w:rPr>
        <w:t>以“创新、协调、绿色、开放、共享”新发展理念为引领，推进全市卫生健康事业高质量发展。</w:t>
      </w:r>
    </w:p>
    <w:p w:rsidR="007D07D7" w:rsidRPr="003A0587" w:rsidRDefault="007D07D7" w:rsidP="00D042B4">
      <w:pPr>
        <w:spacing w:line="590" w:lineRule="exact"/>
        <w:ind w:firstLine="640"/>
        <w:rPr>
          <w:rFonts w:hAnsi="仿宋" w:cs="Times New Roman"/>
        </w:rPr>
      </w:pPr>
      <w:r w:rsidRPr="003A0587">
        <w:rPr>
          <w:rFonts w:ascii="楷体_GB2312" w:eastAsia="楷体_GB2312" w:hAnsi="楷体" w:cs="楷体_GB2312" w:hint="eastAsia"/>
        </w:rPr>
        <w:t>（一）坚持以人为本，共享发展。</w:t>
      </w:r>
      <w:r w:rsidRPr="003A0587">
        <w:rPr>
          <w:rFonts w:hAnsi="仿宋" w:hint="eastAsia"/>
        </w:rPr>
        <w:t>围绕人民至上，生命至</w:t>
      </w:r>
      <w:r w:rsidRPr="003A0587">
        <w:rPr>
          <w:rFonts w:hAnsi="仿宋" w:hint="eastAsia"/>
        </w:rPr>
        <w:lastRenderedPageBreak/>
        <w:t>上，强化底线思维，防范卫生健康领域重大风险，全面提升突发公共卫生事件防控和救治能力，保障人民生命健康安全。坚持共享发展，坚持基本医疗卫生服务公益性，实现人人享有基本医疗卫生服务。</w:t>
      </w:r>
    </w:p>
    <w:p w:rsidR="007D07D7" w:rsidRPr="003A0587" w:rsidRDefault="007D07D7" w:rsidP="00D042B4">
      <w:pPr>
        <w:spacing w:line="590" w:lineRule="exact"/>
        <w:ind w:firstLine="640"/>
        <w:rPr>
          <w:rFonts w:hAnsi="仿宋" w:cs="Times New Roman"/>
        </w:rPr>
      </w:pPr>
      <w:r w:rsidRPr="003A0587">
        <w:rPr>
          <w:rFonts w:ascii="楷体_GB2312" w:eastAsia="楷体_GB2312" w:hAnsi="楷体" w:cs="楷体_GB2312" w:hint="eastAsia"/>
        </w:rPr>
        <w:t>（二）坚持深化改革，创新发展。</w:t>
      </w:r>
      <w:r w:rsidRPr="003A0587">
        <w:rPr>
          <w:rFonts w:hAnsi="仿宋" w:hint="eastAsia"/>
        </w:rPr>
        <w:t>持续深化医疗、医药、医保联动改革，推进医疗卫生服务模式优化转变，不断增强人民群众健康需求获得感，形成政府、社会、个人共同推进卫生健康发展的良好格局。</w:t>
      </w:r>
    </w:p>
    <w:p w:rsidR="007D07D7" w:rsidRPr="003A0587" w:rsidRDefault="007D07D7" w:rsidP="00D042B4">
      <w:pPr>
        <w:spacing w:line="590" w:lineRule="exact"/>
        <w:ind w:firstLine="640"/>
        <w:rPr>
          <w:rFonts w:cs="Times New Roman"/>
        </w:rPr>
      </w:pPr>
      <w:r w:rsidRPr="003A0587">
        <w:rPr>
          <w:rFonts w:ascii="楷体_GB2312" w:eastAsia="楷体_GB2312" w:hAnsi="楷体" w:cs="楷体_GB2312" w:hint="eastAsia"/>
        </w:rPr>
        <w:t>（三）坚持预防为主，医防协同。</w:t>
      </w:r>
      <w:r w:rsidRPr="003A0587">
        <w:rPr>
          <w:rFonts w:hAnsi="仿宋" w:hint="eastAsia"/>
        </w:rPr>
        <w:t>围绕新时代卫生健康工作方针，推进医防协同，将预防端口前移</w:t>
      </w:r>
      <w:r>
        <w:rPr>
          <w:rFonts w:hAnsi="仿宋" w:hint="eastAsia"/>
        </w:rPr>
        <w:t>，</w:t>
      </w:r>
      <w:r w:rsidRPr="003A0587">
        <w:rPr>
          <w:rFonts w:hAnsi="仿宋" w:hint="eastAsia"/>
        </w:rPr>
        <w:t>建立坚固的疾病防控屏障，提升全民健康素养。提升传染病、慢性病等疾病防控救治能力。加强资源统筹协调，实现区域防控一体化。</w:t>
      </w:r>
    </w:p>
    <w:p w:rsidR="007D07D7" w:rsidRPr="003A0587" w:rsidRDefault="007D07D7" w:rsidP="00D042B4">
      <w:pPr>
        <w:spacing w:line="590" w:lineRule="exact"/>
        <w:ind w:firstLine="640"/>
        <w:rPr>
          <w:rFonts w:hAnsi="仿宋" w:cs="Times New Roman"/>
        </w:rPr>
      </w:pPr>
      <w:r w:rsidRPr="003A0587">
        <w:rPr>
          <w:rFonts w:ascii="楷体_GB2312" w:eastAsia="楷体_GB2312" w:hAnsi="楷体" w:cs="楷体_GB2312" w:hint="eastAsia"/>
        </w:rPr>
        <w:t>（四）坚持中西医并重，协调发展。</w:t>
      </w:r>
      <w:r w:rsidRPr="003A0587">
        <w:rPr>
          <w:rFonts w:hAnsi="仿宋" w:hint="eastAsia"/>
        </w:rPr>
        <w:t>坚持中西医结合、中西药并用，发扬中医药传承精华、守正创新精神。注重用现代科学解读中医药原理，加强古典医籍精华的梳理和挖掘，推动中西医药相互补充、协调发展。</w:t>
      </w:r>
    </w:p>
    <w:p w:rsidR="007D07D7" w:rsidRDefault="007D07D7" w:rsidP="00D042B4">
      <w:pPr>
        <w:spacing w:line="590" w:lineRule="exact"/>
        <w:ind w:firstLine="640"/>
        <w:rPr>
          <w:rFonts w:cs="Times New Roman"/>
        </w:rPr>
      </w:pPr>
      <w:r w:rsidRPr="003A0587">
        <w:rPr>
          <w:rFonts w:ascii="楷体_GB2312" w:eastAsia="楷体_GB2312" w:hAnsi="楷体" w:cs="楷体_GB2312" w:hint="eastAsia"/>
        </w:rPr>
        <w:t>（五）坚持依法治理，综合监管。</w:t>
      </w:r>
      <w:r w:rsidRPr="003A0587">
        <w:rPr>
          <w:rFonts w:hint="eastAsia"/>
        </w:rPr>
        <w:t>按照简政放权、放管结合、优化服务的要求，转变政府职能，强化法治思维和底线思维，运用法治方式，提高治理能力，加强卫生健康综合监管，提升卫生健康领域的综合治理能力和服务管理水平。</w:t>
      </w:r>
      <w:bookmarkStart w:id="31" w:name="_Toc31714"/>
    </w:p>
    <w:p w:rsidR="007D07D7" w:rsidRPr="00E36F63" w:rsidRDefault="007D07D7" w:rsidP="00D042B4">
      <w:pPr>
        <w:spacing w:beforeLines="100" w:afterLines="100" w:line="590" w:lineRule="exact"/>
        <w:ind w:firstLine="640"/>
        <w:jc w:val="center"/>
        <w:rPr>
          <w:rFonts w:ascii="黑体" w:eastAsia="黑体" w:hAnsi="黑体" w:cs="Times New Roman"/>
        </w:rPr>
      </w:pPr>
      <w:r w:rsidRPr="00E36F63">
        <w:rPr>
          <w:rFonts w:ascii="黑体" w:eastAsia="黑体" w:hAnsi="黑体" w:cs="黑体" w:hint="eastAsia"/>
        </w:rPr>
        <w:t>第三节</w:t>
      </w:r>
      <w:r w:rsidRPr="00E36F63">
        <w:rPr>
          <w:rFonts w:ascii="黑体" w:eastAsia="黑体" w:hAnsi="黑体" w:cs="黑体"/>
        </w:rPr>
        <w:t xml:space="preserve"> </w:t>
      </w:r>
      <w:r w:rsidRPr="00E36F63">
        <w:rPr>
          <w:rFonts w:ascii="黑体" w:eastAsia="黑体" w:hAnsi="黑体" w:cs="黑体" w:hint="eastAsia"/>
        </w:rPr>
        <w:t>发展目标</w:t>
      </w:r>
      <w:bookmarkEnd w:id="31"/>
    </w:p>
    <w:p w:rsidR="007D07D7" w:rsidRPr="003A0587" w:rsidRDefault="007D07D7" w:rsidP="00D042B4">
      <w:pPr>
        <w:pStyle w:val="3"/>
        <w:spacing w:line="590" w:lineRule="exact"/>
        <w:ind w:firstLine="640"/>
        <w:rPr>
          <w:rFonts w:cs="Times New Roman"/>
        </w:rPr>
      </w:pPr>
      <w:bookmarkStart w:id="32" w:name="_Toc731"/>
      <w:bookmarkStart w:id="33" w:name="_Toc14474"/>
      <w:bookmarkStart w:id="34" w:name="_Toc17987"/>
      <w:r w:rsidRPr="003A0587">
        <w:rPr>
          <w:rFonts w:cs="黑体" w:hint="eastAsia"/>
        </w:rPr>
        <w:lastRenderedPageBreak/>
        <w:t>一、总体目标</w:t>
      </w:r>
      <w:bookmarkEnd w:id="32"/>
      <w:bookmarkEnd w:id="33"/>
      <w:bookmarkEnd w:id="34"/>
    </w:p>
    <w:p w:rsidR="007D07D7" w:rsidRPr="003A0587" w:rsidRDefault="007D07D7" w:rsidP="00D042B4">
      <w:pPr>
        <w:spacing w:line="590" w:lineRule="exact"/>
        <w:ind w:firstLine="640"/>
        <w:rPr>
          <w:rFonts w:hAnsi="仿宋" w:cs="Times New Roman"/>
        </w:rPr>
      </w:pPr>
      <w:r w:rsidRPr="003A0587">
        <w:rPr>
          <w:rFonts w:hAnsi="仿宋" w:hint="eastAsia"/>
        </w:rPr>
        <w:t>到</w:t>
      </w:r>
      <w:r w:rsidRPr="003A0587">
        <w:rPr>
          <w:rFonts w:hAnsi="仿宋"/>
        </w:rPr>
        <w:t>2025</w:t>
      </w:r>
      <w:r w:rsidRPr="003A0587">
        <w:rPr>
          <w:rFonts w:hAnsi="仿宋" w:hint="eastAsia"/>
        </w:rPr>
        <w:t>年，卫生健康事业发展实现“四个基本建成和五个提升”。“四个基本建成”即基本建成健康莆田，居民主要健康指标保持前列；基本建成能有效应对重大疫情和突发公共卫生事件，防治协同、平战结合的强大公共卫生体系；基本建成整合型医疗卫生服务体系；基本建成特色优势鲜明的中医药服务体系。“五个提升”即重大疫情和突发公共卫生事件防控救治能力显著提升；高质量医疗服务供给能力显著提升；基层首诊分诊和健康守门能力显著提升；以“一老一小”为重点的全周期健康服务能力明显提升；人民群众健康水平持续提升。加快推进优质卫生资源配置均衡化、基本医疗卫生服务均质化、基本公共卫生服务均等化，建立完善基层首诊、双向转诊、上下联动、急慢分治的合理就医秩序。</w:t>
      </w:r>
    </w:p>
    <w:p w:rsidR="007D07D7" w:rsidRPr="003A0587" w:rsidRDefault="007D07D7" w:rsidP="00D042B4">
      <w:pPr>
        <w:spacing w:line="590" w:lineRule="exact"/>
        <w:ind w:firstLine="640"/>
        <w:rPr>
          <w:rFonts w:hAnsi="仿宋" w:cs="Times New Roman"/>
        </w:rPr>
      </w:pPr>
      <w:r w:rsidRPr="003A0587">
        <w:rPr>
          <w:rFonts w:hAnsi="仿宋" w:hint="eastAsia"/>
        </w:rPr>
        <w:t>到</w:t>
      </w:r>
      <w:r w:rsidRPr="003A0587">
        <w:rPr>
          <w:rFonts w:hAnsi="仿宋"/>
        </w:rPr>
        <w:t>2035</w:t>
      </w:r>
      <w:r w:rsidRPr="003A0587">
        <w:rPr>
          <w:rFonts w:hAnsi="仿宋" w:hint="eastAsia"/>
        </w:rPr>
        <w:t>年，高质量建成健康莆田，建成与我市经济社会发展水平相适应的全方位全周期卫生健康服务体系，实现卫生健康现代化。</w:t>
      </w:r>
    </w:p>
    <w:p w:rsidR="007D07D7" w:rsidRPr="003A0587" w:rsidRDefault="007D07D7" w:rsidP="00D042B4">
      <w:pPr>
        <w:pStyle w:val="3"/>
        <w:spacing w:line="590" w:lineRule="exact"/>
        <w:ind w:firstLine="640"/>
        <w:rPr>
          <w:rFonts w:ascii="黑体" w:cs="Times New Roman"/>
        </w:rPr>
      </w:pPr>
      <w:bookmarkStart w:id="35" w:name="_Toc13958"/>
      <w:bookmarkStart w:id="36" w:name="_Toc7593"/>
      <w:bookmarkStart w:id="37" w:name="_Toc31723"/>
      <w:r w:rsidRPr="003A0587">
        <w:rPr>
          <w:rFonts w:ascii="黑体" w:hAnsi="黑体" w:cs="黑体" w:hint="eastAsia"/>
        </w:rPr>
        <w:t>二、主要指标</w:t>
      </w:r>
      <w:bookmarkEnd w:id="35"/>
      <w:bookmarkEnd w:id="36"/>
      <w:bookmarkEnd w:id="37"/>
    </w:p>
    <w:p w:rsidR="007D07D7" w:rsidRPr="003A0587" w:rsidRDefault="007D07D7" w:rsidP="00D042B4">
      <w:pPr>
        <w:spacing w:line="590" w:lineRule="exact"/>
        <w:ind w:firstLine="640"/>
        <w:rPr>
          <w:rFonts w:cs="Times New Roman"/>
        </w:rPr>
      </w:pPr>
      <w:r w:rsidRPr="003A0587">
        <w:rPr>
          <w:rFonts w:hAnsi="仿宋" w:hint="eastAsia"/>
        </w:rPr>
        <w:t>围绕总体目标，经过五年的不懈努力，争取</w:t>
      </w:r>
      <w:r w:rsidRPr="003A0587">
        <w:rPr>
          <w:rFonts w:hAnsi="仿宋"/>
        </w:rPr>
        <w:t>6</w:t>
      </w:r>
      <w:r w:rsidRPr="003A0587">
        <w:rPr>
          <w:rFonts w:hAnsi="仿宋" w:hint="eastAsia"/>
        </w:rPr>
        <w:t>个“打造”的具体目标和</w:t>
      </w:r>
      <w:r w:rsidRPr="003A0587">
        <w:rPr>
          <w:rFonts w:hAnsi="仿宋"/>
        </w:rPr>
        <w:t>22</w:t>
      </w:r>
      <w:r w:rsidRPr="003A0587">
        <w:rPr>
          <w:rFonts w:hAnsi="仿宋" w:hint="eastAsia"/>
        </w:rPr>
        <w:t>个主要指标全部实现。</w:t>
      </w:r>
    </w:p>
    <w:p w:rsidR="007D07D7" w:rsidRPr="003A0587" w:rsidRDefault="007D07D7" w:rsidP="00D042B4">
      <w:pPr>
        <w:spacing w:line="590" w:lineRule="exact"/>
        <w:ind w:firstLine="640"/>
        <w:rPr>
          <w:rFonts w:hAnsi="仿宋" w:cs="Times New Roman"/>
        </w:rPr>
      </w:pPr>
      <w:r w:rsidRPr="003A0587">
        <w:rPr>
          <w:rFonts w:hAnsi="楷体"/>
          <w:b/>
          <w:bCs/>
        </w:rPr>
        <w:t>——</w:t>
      </w:r>
      <w:r w:rsidRPr="003A0587">
        <w:rPr>
          <w:rFonts w:hAnsi="楷体" w:hint="eastAsia"/>
          <w:b/>
          <w:bCs/>
        </w:rPr>
        <w:t>打造健康福建莆田贡献，居民健康水平进一步提升。</w:t>
      </w:r>
      <w:r w:rsidRPr="003A0587">
        <w:rPr>
          <w:rFonts w:hAnsi="仿宋" w:hint="eastAsia"/>
        </w:rPr>
        <w:t>居民健康意识得到提高，健康行为逐步普及，健康环境持续改善，居民健康水平稳步提高。到</w:t>
      </w:r>
      <w:r w:rsidRPr="003A0587">
        <w:rPr>
          <w:rFonts w:hAnsi="仿宋"/>
        </w:rPr>
        <w:t>2025</w:t>
      </w:r>
      <w:r w:rsidRPr="003A0587">
        <w:rPr>
          <w:rFonts w:hAnsi="仿宋" w:hint="eastAsia"/>
        </w:rPr>
        <w:t>年，全市人均期望寿命</w:t>
      </w:r>
      <w:r w:rsidRPr="003A0587">
        <w:rPr>
          <w:rFonts w:hAnsi="仿宋" w:hint="eastAsia"/>
        </w:rPr>
        <w:lastRenderedPageBreak/>
        <w:t>维持在</w:t>
      </w:r>
      <w:r w:rsidRPr="003A0587">
        <w:rPr>
          <w:rFonts w:hAnsi="仿宋"/>
        </w:rPr>
        <w:t>80</w:t>
      </w:r>
      <w:r w:rsidRPr="003A0587">
        <w:rPr>
          <w:rFonts w:hAnsi="仿宋" w:hint="eastAsia"/>
        </w:rPr>
        <w:t>岁以上，孕产妇死亡率控制在</w:t>
      </w:r>
      <w:r w:rsidRPr="003A0587">
        <w:rPr>
          <w:rFonts w:hAnsi="仿宋"/>
        </w:rPr>
        <w:t>12/10</w:t>
      </w:r>
      <w:r w:rsidRPr="003A0587">
        <w:rPr>
          <w:rFonts w:hAnsi="仿宋" w:hint="eastAsia"/>
        </w:rPr>
        <w:t>万以下，婴儿死亡率控制在</w:t>
      </w:r>
      <w:r w:rsidRPr="003A0587">
        <w:rPr>
          <w:rFonts w:hAnsi="仿宋"/>
        </w:rPr>
        <w:t>4</w:t>
      </w:r>
      <w:r w:rsidRPr="003A0587">
        <w:rPr>
          <w:rFonts w:hAnsi="仿宋" w:hint="eastAsia"/>
        </w:rPr>
        <w:t>‰以下，</w:t>
      </w:r>
      <w:r w:rsidRPr="003A0587">
        <w:rPr>
          <w:rFonts w:hAnsi="仿宋"/>
        </w:rPr>
        <w:t>5</w:t>
      </w:r>
      <w:r w:rsidRPr="003A0587">
        <w:rPr>
          <w:rFonts w:hAnsi="仿宋" w:hint="eastAsia"/>
        </w:rPr>
        <w:t>岁以下儿童死亡率低于</w:t>
      </w:r>
      <w:r w:rsidRPr="003A0587">
        <w:rPr>
          <w:rFonts w:hAnsi="仿宋"/>
        </w:rPr>
        <w:t>4</w:t>
      </w:r>
      <w:r w:rsidRPr="003A0587">
        <w:rPr>
          <w:rFonts w:hAnsi="仿宋" w:hint="eastAsia"/>
        </w:rPr>
        <w:t>‰，居民主要健康指标高于全省平均水平。</w:t>
      </w:r>
    </w:p>
    <w:p w:rsidR="007D07D7" w:rsidRPr="003A0587" w:rsidRDefault="007D07D7" w:rsidP="00D042B4">
      <w:pPr>
        <w:spacing w:line="590" w:lineRule="exact"/>
        <w:ind w:firstLine="640"/>
        <w:rPr>
          <w:rFonts w:hAnsi="仿宋" w:cs="Times New Roman"/>
        </w:rPr>
      </w:pPr>
      <w:r w:rsidRPr="003A0587">
        <w:rPr>
          <w:rFonts w:hAnsi="楷体"/>
          <w:b/>
          <w:bCs/>
        </w:rPr>
        <w:t>——</w:t>
      </w:r>
      <w:r w:rsidRPr="003A0587">
        <w:rPr>
          <w:rFonts w:hAnsi="楷体" w:hint="eastAsia"/>
          <w:b/>
          <w:bCs/>
        </w:rPr>
        <w:t>打造强大公共卫生体系，疾病防控能力进一步增强。</w:t>
      </w:r>
      <w:r w:rsidRPr="003A0587">
        <w:rPr>
          <w:rFonts w:hAnsi="仿宋" w:hint="eastAsia"/>
        </w:rPr>
        <w:t>完善突发公共卫生事件社会动员机制，筑牢基层传染病防线，公共卫生、疾病防控、卫生健康监督专业人才队伍进一步增强，重大疾病防控救治、公共卫生安全保障能力逐步提升。免疫规划疫苗接种率维持在</w:t>
      </w:r>
      <w:r w:rsidRPr="003A0587">
        <w:rPr>
          <w:rFonts w:hAnsi="仿宋"/>
        </w:rPr>
        <w:t>98%</w:t>
      </w:r>
      <w:r w:rsidRPr="003A0587">
        <w:rPr>
          <w:rFonts w:hAnsi="仿宋" w:hint="eastAsia"/>
        </w:rPr>
        <w:t>以上。艾滋病、肺结核等传染病患者人数控制在低水平，重性精神病等病患者规范管理率进一步提高。各级卫生应急队伍和装备得到有效加强，应急物资储备充足。进一步完善院前医疗急救网络体系，全市共建设</w:t>
      </w:r>
      <w:r w:rsidRPr="003A0587">
        <w:rPr>
          <w:rFonts w:hAnsi="仿宋"/>
        </w:rPr>
        <w:t>33</w:t>
      </w:r>
      <w:r w:rsidRPr="003A0587">
        <w:rPr>
          <w:rFonts w:hAnsi="仿宋" w:hint="eastAsia"/>
        </w:rPr>
        <w:t>个急救分站点，按照每</w:t>
      </w:r>
      <w:r w:rsidRPr="003A0587">
        <w:rPr>
          <w:rFonts w:hAnsi="仿宋"/>
        </w:rPr>
        <w:t>3</w:t>
      </w:r>
      <w:r w:rsidRPr="003A0587">
        <w:rPr>
          <w:rFonts w:hAnsi="仿宋" w:hint="eastAsia"/>
        </w:rPr>
        <w:t>万人配置</w:t>
      </w:r>
      <w:r w:rsidRPr="003A0587">
        <w:rPr>
          <w:rFonts w:hAnsi="仿宋"/>
        </w:rPr>
        <w:t>1</w:t>
      </w:r>
      <w:r w:rsidRPr="003A0587">
        <w:rPr>
          <w:rFonts w:hAnsi="仿宋" w:hint="eastAsia"/>
        </w:rPr>
        <w:t>辆救护车，配备救护车</w:t>
      </w:r>
      <w:r w:rsidRPr="003A0587">
        <w:rPr>
          <w:rFonts w:hAnsi="仿宋"/>
        </w:rPr>
        <w:t>100</w:t>
      </w:r>
      <w:r w:rsidRPr="003A0587">
        <w:rPr>
          <w:rFonts w:hAnsi="仿宋" w:hint="eastAsia"/>
        </w:rPr>
        <w:t>辆以上，负压救护车</w:t>
      </w:r>
      <w:r w:rsidRPr="003A0587">
        <w:rPr>
          <w:rFonts w:hAnsi="仿宋"/>
        </w:rPr>
        <w:t>40</w:t>
      </w:r>
      <w:r w:rsidRPr="003A0587">
        <w:rPr>
          <w:rFonts w:hAnsi="仿宋" w:hint="eastAsia"/>
        </w:rPr>
        <w:t>辆以上。</w:t>
      </w:r>
    </w:p>
    <w:p w:rsidR="007D07D7" w:rsidRPr="003A0587" w:rsidRDefault="007D07D7" w:rsidP="00D042B4">
      <w:pPr>
        <w:spacing w:line="590" w:lineRule="exact"/>
        <w:ind w:firstLine="640"/>
        <w:rPr>
          <w:rFonts w:hAnsi="仿宋" w:cs="Times New Roman"/>
        </w:rPr>
      </w:pPr>
      <w:r w:rsidRPr="003A0587">
        <w:rPr>
          <w:rFonts w:hAnsi="楷体"/>
          <w:b/>
          <w:bCs/>
        </w:rPr>
        <w:t>——</w:t>
      </w:r>
      <w:r w:rsidRPr="003A0587">
        <w:rPr>
          <w:rFonts w:hAnsi="楷体" w:hint="eastAsia"/>
          <w:b/>
          <w:bCs/>
        </w:rPr>
        <w:t>打造高效服务供给体系，医疗服务能力进一步提高。</w:t>
      </w:r>
      <w:r w:rsidRPr="003A0587">
        <w:rPr>
          <w:rFonts w:hAnsi="仿宋" w:hint="eastAsia"/>
        </w:rPr>
        <w:t>围绕医疗服务高质量发展，医共体、联合病房建设更加深入，基层医疗卫生服务质量显著提升，各级各类医疗机构功能定位更加精准，医疗卫生服务能力显著增强。争创新一轮省级临床重点学科，</w:t>
      </w:r>
      <w:r w:rsidRPr="003A0587">
        <w:rPr>
          <w:rFonts w:hAnsi="仿宋"/>
        </w:rPr>
        <w:t>2025</w:t>
      </w:r>
      <w:r w:rsidRPr="003A0587">
        <w:rPr>
          <w:rFonts w:hAnsi="仿宋" w:hint="eastAsia"/>
        </w:rPr>
        <w:t>年前新增</w:t>
      </w:r>
      <w:r w:rsidRPr="003A0587">
        <w:rPr>
          <w:rFonts w:hAnsi="仿宋"/>
        </w:rPr>
        <w:t>10</w:t>
      </w:r>
      <w:r w:rsidRPr="003A0587">
        <w:rPr>
          <w:rFonts w:hAnsi="仿宋" w:hint="eastAsia"/>
        </w:rPr>
        <w:t>个省级临床重点专科；重新遴选</w:t>
      </w:r>
      <w:r w:rsidRPr="003A0587">
        <w:rPr>
          <w:rFonts w:hAnsi="仿宋"/>
        </w:rPr>
        <w:t>18</w:t>
      </w:r>
      <w:r w:rsidRPr="003A0587">
        <w:rPr>
          <w:rFonts w:hAnsi="仿宋" w:hint="eastAsia"/>
        </w:rPr>
        <w:t>个市级临床重点专科；在仙游县总医院设立福建省县级临床重点专科</w:t>
      </w:r>
      <w:r w:rsidRPr="003A0587">
        <w:rPr>
          <w:rFonts w:hAnsi="仿宋"/>
        </w:rPr>
        <w:t>4</w:t>
      </w:r>
      <w:r w:rsidRPr="003A0587">
        <w:rPr>
          <w:rFonts w:hAnsi="仿宋" w:hint="eastAsia"/>
        </w:rPr>
        <w:t>个。大力引进高水平专家和高学历医学人才，医学科技创新能力进一步增强，智慧健康服务水平全面提高。依法保障医务人员合法权益，人文关怀日益加强，医患关系更加和</w:t>
      </w:r>
      <w:r w:rsidRPr="003A0587">
        <w:rPr>
          <w:rFonts w:hAnsi="仿宋" w:hint="eastAsia"/>
        </w:rPr>
        <w:lastRenderedPageBreak/>
        <w:t>谐，满意度不断提升，人民群众获得感进一步增强。</w:t>
      </w:r>
    </w:p>
    <w:p w:rsidR="007D07D7" w:rsidRPr="003A0587" w:rsidRDefault="007D07D7" w:rsidP="00D042B4">
      <w:pPr>
        <w:spacing w:line="590" w:lineRule="exact"/>
        <w:ind w:firstLine="640"/>
        <w:rPr>
          <w:rFonts w:hAnsi="仿宋" w:cs="Times New Roman"/>
        </w:rPr>
      </w:pPr>
      <w:r w:rsidRPr="003A0587">
        <w:rPr>
          <w:rFonts w:hAnsi="楷体"/>
          <w:b/>
          <w:bCs/>
        </w:rPr>
        <w:t>——</w:t>
      </w:r>
      <w:r w:rsidRPr="003A0587">
        <w:rPr>
          <w:rFonts w:hAnsi="楷体" w:hint="eastAsia"/>
          <w:b/>
          <w:bCs/>
        </w:rPr>
        <w:t>打造医药卫生体制改革新局面，卫生健康改革进一步完善。</w:t>
      </w:r>
      <w:r w:rsidRPr="003A0587">
        <w:rPr>
          <w:rFonts w:hAnsi="仿宋" w:hint="eastAsia"/>
        </w:rPr>
        <w:t>促进形成“大卫生”“大健康”体制机制，将健康融入所有政策，深入推进“三医”联动改革，实现医疗卫生治理能力现代化。医疗保障体系更加健全，城乡居民医药费用负担得到明显减轻。完善大病医疗保险制度，探索建立长期护理保险制度，发展商业健康保险。完善分级诊疗制度，常见病、多发病县域内就诊率达</w:t>
      </w:r>
      <w:r w:rsidRPr="003A0587">
        <w:rPr>
          <w:rFonts w:hAnsi="仿宋"/>
        </w:rPr>
        <w:t>90</w:t>
      </w:r>
      <w:r>
        <w:rPr>
          <w:rFonts w:hAnsi="仿宋"/>
        </w:rPr>
        <w:t>%</w:t>
      </w:r>
      <w:r w:rsidRPr="003A0587">
        <w:rPr>
          <w:rFonts w:hAnsi="仿宋" w:hint="eastAsia"/>
        </w:rPr>
        <w:t>。以“公益性”为主要目标，深入推进公立医院综合改革，医院医务性收入占比不低于</w:t>
      </w:r>
      <w:r w:rsidRPr="003A0587">
        <w:rPr>
          <w:rFonts w:hAnsi="仿宋"/>
        </w:rPr>
        <w:t>30</w:t>
      </w:r>
      <w:r>
        <w:rPr>
          <w:rFonts w:hAnsi="仿宋"/>
        </w:rPr>
        <w:t>%</w:t>
      </w:r>
      <w:r w:rsidRPr="003A0587">
        <w:rPr>
          <w:rFonts w:hAnsi="仿宋" w:hint="eastAsia"/>
        </w:rPr>
        <w:t>。强化基层医疗卫生服务，城市全科医生家庭签约服务覆盖率超过</w:t>
      </w:r>
      <w:r w:rsidRPr="003A0587">
        <w:rPr>
          <w:rFonts w:hAnsi="仿宋"/>
        </w:rPr>
        <w:t>50%</w:t>
      </w:r>
      <w:r w:rsidRPr="003A0587">
        <w:rPr>
          <w:rFonts w:hAnsi="仿宋" w:hint="eastAsia"/>
        </w:rPr>
        <w:t>。深化药品和医用耗材领域改革，建立健全以成本和收入结构变化为基础的医疗服务价格动态调整机制，实现医疗卫生机构可持续发展。</w:t>
      </w:r>
    </w:p>
    <w:p w:rsidR="007D07D7" w:rsidRPr="003A0587" w:rsidRDefault="007D07D7" w:rsidP="00D042B4">
      <w:pPr>
        <w:spacing w:line="590" w:lineRule="exact"/>
        <w:ind w:firstLine="640"/>
        <w:rPr>
          <w:rFonts w:hAnsi="仿宋" w:cs="Times New Roman"/>
        </w:rPr>
      </w:pPr>
      <w:r w:rsidRPr="003A0587">
        <w:rPr>
          <w:rFonts w:hAnsi="楷体"/>
          <w:b/>
          <w:bCs/>
        </w:rPr>
        <w:t>——</w:t>
      </w:r>
      <w:r w:rsidRPr="003A0587">
        <w:rPr>
          <w:rFonts w:hAnsi="楷体" w:hint="eastAsia"/>
          <w:b/>
          <w:bCs/>
        </w:rPr>
        <w:t>打造医教与科研新高地，卫生健康创新能力进一步提升。</w:t>
      </w:r>
      <w:r w:rsidRPr="003A0587">
        <w:rPr>
          <w:rFonts w:hAnsi="仿宋" w:hint="eastAsia"/>
        </w:rPr>
        <w:t>国家级住院医师规范化培训基地、临床医学技能培训中心、全科医生培训基地更加规范，对提升医学人才素质的作用更加有力。深化院校合作，注重医教协同工作，全力支持莆田学院临床医学专业提升为硕士专业学位授权点。重点培育一批省级重点专科学科带头人，发挥高层次卫生人才的带头和引领作用。通过医学科技创新研究项目，进一步提升医疗水平，加强建设生物医学实验室，形成与人民群众健康服务需求相适应的人才规模和科技创新支撑能力。</w:t>
      </w:r>
    </w:p>
    <w:p w:rsidR="007D07D7" w:rsidRDefault="007D07D7" w:rsidP="00D042B4">
      <w:pPr>
        <w:spacing w:line="590" w:lineRule="exact"/>
        <w:ind w:firstLine="640"/>
        <w:rPr>
          <w:rFonts w:ascii="仿宋" w:eastAsia="仿宋" w:hAnsi="仿宋" w:cs="Times New Roman"/>
          <w:sz w:val="31"/>
          <w:szCs w:val="31"/>
        </w:rPr>
      </w:pPr>
      <w:r w:rsidRPr="003A0587">
        <w:rPr>
          <w:rFonts w:hAnsi="楷体"/>
          <w:b/>
          <w:bCs/>
        </w:rPr>
        <w:lastRenderedPageBreak/>
        <w:t>——</w:t>
      </w:r>
      <w:r w:rsidRPr="003A0587">
        <w:rPr>
          <w:rFonts w:hAnsi="楷体" w:hint="eastAsia"/>
          <w:b/>
          <w:bCs/>
        </w:rPr>
        <w:t>打造合作区发展莆田经验，生命健康产业进一步壮大。</w:t>
      </w:r>
      <w:r w:rsidRPr="003A0587">
        <w:rPr>
          <w:rFonts w:hAnsi="仿宋" w:hint="eastAsia"/>
        </w:rPr>
        <w:t>以加快建设“海峡两岸生技和医疗健康产业合作区”为契机，大力发展高端专科医院集群、医生集团聚集地、医学研发转化中心、医疗人才交流培训基地、民营医院管理总部、医疗大数据中心、会展贸易中心、高端药械制造产业园、康养胜地、医学教育等产业板块，建立覆盖“全人群、全生命周期、疾病全过程”的医疗健康服务体系和特色鲜明的生命健康产业新格局</w:t>
      </w:r>
      <w:r>
        <w:rPr>
          <w:rFonts w:ascii="仿宋" w:eastAsia="仿宋" w:hAnsi="仿宋" w:cs="仿宋" w:hint="eastAsia"/>
          <w:sz w:val="31"/>
          <w:szCs w:val="31"/>
        </w:rPr>
        <w:t>。</w:t>
      </w:r>
    </w:p>
    <w:p w:rsidR="007D07D7" w:rsidRDefault="007D07D7" w:rsidP="00D042B4">
      <w:pPr>
        <w:ind w:firstLine="640"/>
        <w:rPr>
          <w:rFonts w:cs="Times New Roman"/>
        </w:rPr>
      </w:pPr>
    </w:p>
    <w:p w:rsidR="007D07D7" w:rsidRDefault="007D07D7" w:rsidP="00D042B4">
      <w:pPr>
        <w:ind w:firstLine="640"/>
        <w:rPr>
          <w:rFonts w:cs="Times New Roman"/>
        </w:rPr>
      </w:pPr>
    </w:p>
    <w:p w:rsidR="007D07D7" w:rsidRDefault="007D07D7" w:rsidP="00D042B4">
      <w:pPr>
        <w:pStyle w:val="a5"/>
        <w:ind w:firstLine="200"/>
        <w:rPr>
          <w:rFonts w:cs="Times New Roman"/>
        </w:rPr>
      </w:pPr>
    </w:p>
    <w:p w:rsidR="007D07D7" w:rsidRDefault="007D07D7" w:rsidP="00D042B4">
      <w:pPr>
        <w:ind w:firstLine="640"/>
        <w:rPr>
          <w:rFonts w:cs="Times New Roman"/>
        </w:rPr>
        <w:sectPr w:rsidR="007D07D7" w:rsidSect="006C2925">
          <w:pgSz w:w="11906" w:h="16838"/>
          <w:pgMar w:top="1928" w:right="1587" w:bottom="1928" w:left="1587" w:header="851" w:footer="992" w:gutter="0"/>
          <w:pgNumType w:fmt="numberInDash"/>
          <w:cols w:space="720"/>
          <w:docGrid w:type="lines" w:linePitch="312"/>
        </w:sectPr>
      </w:pPr>
    </w:p>
    <w:p w:rsidR="007D07D7" w:rsidRDefault="007D07D7">
      <w:pPr>
        <w:ind w:firstLineChars="0" w:firstLine="0"/>
        <w:jc w:val="center"/>
        <w:rPr>
          <w:rFonts w:ascii="Times New Roman" w:hAnsi="Times New Roman" w:cs="Times New Roman"/>
          <w:sz w:val="6"/>
          <w:szCs w:val="6"/>
        </w:rPr>
      </w:pPr>
      <w:r>
        <w:rPr>
          <w:rFonts w:hint="eastAsia"/>
          <w:b/>
          <w:bCs/>
        </w:rPr>
        <w:lastRenderedPageBreak/>
        <w:t>“十四五”时期全市卫生健康发展主要指标</w:t>
      </w:r>
    </w:p>
    <w:tbl>
      <w:tblPr>
        <w:tblW w:w="10051"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0A0"/>
      </w:tblPr>
      <w:tblGrid>
        <w:gridCol w:w="679"/>
        <w:gridCol w:w="5114"/>
        <w:gridCol w:w="855"/>
        <w:gridCol w:w="1128"/>
        <w:gridCol w:w="1235"/>
        <w:gridCol w:w="1040"/>
      </w:tblGrid>
      <w:tr w:rsidR="007D07D7">
        <w:trPr>
          <w:trHeight w:val="530"/>
          <w:jc w:val="center"/>
        </w:trPr>
        <w:tc>
          <w:tcPr>
            <w:tcW w:w="679" w:type="dxa"/>
            <w:tcBorders>
              <w:top w:val="single" w:sz="12" w:space="0" w:color="000000"/>
            </w:tcBorders>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b/>
                <w:bCs/>
                <w:sz w:val="24"/>
                <w:szCs w:val="24"/>
              </w:rPr>
            </w:pPr>
            <w:r>
              <w:rPr>
                <w:rFonts w:ascii="仿宋_GB2312" w:eastAsia="仿宋_GB2312" w:hAnsi="仿宋_GB2312" w:cs="仿宋_GB2312" w:hint="eastAsia"/>
                <w:b/>
                <w:bCs/>
                <w:sz w:val="24"/>
                <w:szCs w:val="24"/>
              </w:rPr>
              <w:t>领域</w:t>
            </w:r>
          </w:p>
        </w:tc>
        <w:tc>
          <w:tcPr>
            <w:tcW w:w="5114" w:type="dxa"/>
            <w:tcBorders>
              <w:top w:val="single" w:sz="12" w:space="0" w:color="000000"/>
            </w:tcBorders>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b/>
                <w:bCs/>
                <w:sz w:val="24"/>
                <w:szCs w:val="24"/>
              </w:rPr>
            </w:pPr>
            <w:r>
              <w:rPr>
                <w:rFonts w:ascii="仿宋_GB2312" w:eastAsia="仿宋_GB2312" w:hAnsi="仿宋_GB2312" w:cs="仿宋_GB2312" w:hint="eastAsia"/>
                <w:b/>
                <w:bCs/>
                <w:sz w:val="24"/>
                <w:szCs w:val="24"/>
              </w:rPr>
              <w:t>指标名称</w:t>
            </w:r>
          </w:p>
        </w:tc>
        <w:tc>
          <w:tcPr>
            <w:tcW w:w="855" w:type="dxa"/>
            <w:tcBorders>
              <w:top w:val="single" w:sz="12" w:space="0" w:color="000000"/>
            </w:tcBorders>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b/>
                <w:bCs/>
                <w:sz w:val="24"/>
                <w:szCs w:val="24"/>
              </w:rPr>
            </w:pPr>
            <w:r>
              <w:rPr>
                <w:rFonts w:ascii="仿宋_GB2312" w:eastAsia="仿宋_GB2312" w:hAnsi="仿宋_GB2312" w:cs="仿宋_GB2312" w:hint="eastAsia"/>
                <w:b/>
                <w:bCs/>
                <w:sz w:val="24"/>
                <w:szCs w:val="24"/>
              </w:rPr>
              <w:t>单位</w:t>
            </w:r>
          </w:p>
        </w:tc>
        <w:tc>
          <w:tcPr>
            <w:tcW w:w="1128" w:type="dxa"/>
            <w:tcBorders>
              <w:top w:val="single" w:sz="12" w:space="0" w:color="000000"/>
            </w:tcBorders>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b/>
                <w:bCs/>
                <w:sz w:val="24"/>
                <w:szCs w:val="24"/>
              </w:rPr>
            </w:pPr>
            <w:r>
              <w:rPr>
                <w:rFonts w:ascii="仿宋_GB2312" w:eastAsia="仿宋_GB2312" w:hAnsi="仿宋_GB2312" w:cs="仿宋_GB2312"/>
                <w:b/>
                <w:bCs/>
                <w:sz w:val="24"/>
                <w:szCs w:val="24"/>
              </w:rPr>
              <w:t>2020</w:t>
            </w:r>
            <w:r>
              <w:rPr>
                <w:rFonts w:ascii="仿宋_GB2312" w:eastAsia="仿宋_GB2312" w:hAnsi="仿宋_GB2312" w:cs="仿宋_GB2312" w:hint="eastAsia"/>
                <w:b/>
                <w:bCs/>
                <w:sz w:val="24"/>
                <w:szCs w:val="24"/>
              </w:rPr>
              <w:t>年</w:t>
            </w:r>
          </w:p>
        </w:tc>
        <w:tc>
          <w:tcPr>
            <w:tcW w:w="1235" w:type="dxa"/>
            <w:tcBorders>
              <w:top w:val="single" w:sz="12" w:space="0" w:color="000000"/>
            </w:tcBorders>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b/>
                <w:bCs/>
                <w:sz w:val="24"/>
                <w:szCs w:val="24"/>
              </w:rPr>
            </w:pPr>
            <w:r>
              <w:rPr>
                <w:rFonts w:ascii="仿宋_GB2312" w:eastAsia="仿宋_GB2312" w:hAnsi="仿宋_GB2312" w:cs="仿宋_GB2312"/>
                <w:b/>
                <w:bCs/>
                <w:sz w:val="24"/>
                <w:szCs w:val="24"/>
              </w:rPr>
              <w:t>2025</w:t>
            </w:r>
            <w:r>
              <w:rPr>
                <w:rFonts w:ascii="仿宋_GB2312" w:eastAsia="仿宋_GB2312" w:hAnsi="仿宋_GB2312" w:cs="仿宋_GB2312" w:hint="eastAsia"/>
                <w:b/>
                <w:bCs/>
                <w:sz w:val="24"/>
                <w:szCs w:val="24"/>
              </w:rPr>
              <w:t>年规划值</w:t>
            </w:r>
          </w:p>
        </w:tc>
        <w:tc>
          <w:tcPr>
            <w:tcW w:w="1040" w:type="dxa"/>
            <w:tcBorders>
              <w:top w:val="single" w:sz="12" w:space="0" w:color="000000"/>
            </w:tcBorders>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b/>
                <w:bCs/>
                <w:sz w:val="24"/>
                <w:szCs w:val="24"/>
              </w:rPr>
            </w:pPr>
            <w:r>
              <w:rPr>
                <w:rFonts w:ascii="仿宋_GB2312" w:eastAsia="仿宋_GB2312" w:hAnsi="仿宋_GB2312" w:cs="仿宋_GB2312" w:hint="eastAsia"/>
                <w:b/>
                <w:bCs/>
                <w:sz w:val="24"/>
                <w:szCs w:val="24"/>
              </w:rPr>
              <w:t>指标</w:t>
            </w:r>
          </w:p>
          <w:p w:rsidR="007D07D7" w:rsidRDefault="007D07D7" w:rsidP="003A0587">
            <w:pPr>
              <w:pStyle w:val="TableParagraph"/>
              <w:spacing w:line="440" w:lineRule="exact"/>
              <w:ind w:firstLineChars="0" w:firstLine="0"/>
              <w:jc w:val="center"/>
              <w:rPr>
                <w:rFonts w:ascii="仿宋_GB2312" w:eastAsia="仿宋_GB2312" w:hAnsi="仿宋_GB2312" w:cs="Times New Roman"/>
                <w:b/>
                <w:bCs/>
                <w:sz w:val="24"/>
                <w:szCs w:val="24"/>
              </w:rPr>
            </w:pPr>
            <w:r>
              <w:rPr>
                <w:rFonts w:ascii="仿宋_GB2312" w:eastAsia="仿宋_GB2312" w:hAnsi="仿宋_GB2312" w:cs="仿宋_GB2312" w:hint="eastAsia"/>
                <w:b/>
                <w:bCs/>
                <w:sz w:val="24"/>
                <w:szCs w:val="24"/>
              </w:rPr>
              <w:t>性质</w:t>
            </w:r>
          </w:p>
        </w:tc>
      </w:tr>
      <w:tr w:rsidR="007D07D7">
        <w:trPr>
          <w:trHeight w:val="397"/>
          <w:jc w:val="center"/>
        </w:trPr>
        <w:tc>
          <w:tcPr>
            <w:tcW w:w="679" w:type="dxa"/>
            <w:vMerge w:val="restart"/>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b/>
                <w:bCs/>
                <w:sz w:val="24"/>
                <w:szCs w:val="24"/>
              </w:rPr>
            </w:pPr>
            <w:r>
              <w:rPr>
                <w:rFonts w:ascii="仿宋_GB2312" w:eastAsia="仿宋_GB2312" w:hAnsi="仿宋_GB2312" w:cs="仿宋_GB2312" w:hint="eastAsia"/>
                <w:b/>
                <w:bCs/>
                <w:sz w:val="24"/>
                <w:szCs w:val="24"/>
              </w:rPr>
              <w:t>健康</w:t>
            </w:r>
          </w:p>
          <w:p w:rsidR="007D07D7" w:rsidRDefault="007D07D7" w:rsidP="003A0587">
            <w:pPr>
              <w:pStyle w:val="TableParagraph"/>
              <w:spacing w:line="440" w:lineRule="exact"/>
              <w:ind w:firstLineChars="0" w:firstLine="0"/>
              <w:jc w:val="center"/>
              <w:rPr>
                <w:rFonts w:ascii="仿宋_GB2312" w:eastAsia="仿宋_GB2312" w:hAnsi="仿宋_GB2312" w:cs="Times New Roman"/>
                <w:b/>
                <w:bCs/>
                <w:sz w:val="24"/>
                <w:szCs w:val="24"/>
              </w:rPr>
            </w:pPr>
            <w:r>
              <w:rPr>
                <w:rFonts w:ascii="仿宋_GB2312" w:eastAsia="仿宋_GB2312" w:hAnsi="仿宋_GB2312" w:cs="仿宋_GB2312" w:hint="eastAsia"/>
                <w:b/>
                <w:bCs/>
                <w:sz w:val="24"/>
                <w:szCs w:val="24"/>
              </w:rPr>
              <w:t>水平</w:t>
            </w:r>
          </w:p>
        </w:tc>
        <w:tc>
          <w:tcPr>
            <w:tcW w:w="5114" w:type="dxa"/>
            <w:vAlign w:val="center"/>
          </w:tcPr>
          <w:p w:rsidR="007D07D7" w:rsidRDefault="007D07D7" w:rsidP="003A0587">
            <w:pPr>
              <w:pStyle w:val="TableParagraph"/>
              <w:spacing w:line="440" w:lineRule="exact"/>
              <w:ind w:firstLineChars="0" w:firstLine="0"/>
              <w:rPr>
                <w:rFonts w:ascii="仿宋_GB2312" w:eastAsia="仿宋_GB2312" w:hAnsi="仿宋_GB2312" w:cs="Times New Roman"/>
                <w:sz w:val="24"/>
                <w:szCs w:val="24"/>
              </w:rPr>
            </w:pPr>
            <w:r>
              <w:rPr>
                <w:rFonts w:ascii="仿宋_GB2312" w:eastAsia="仿宋_GB2312" w:hAnsi="仿宋_GB2312" w:cs="仿宋_GB2312"/>
                <w:sz w:val="24"/>
                <w:szCs w:val="24"/>
              </w:rPr>
              <w:t xml:space="preserve">1. </w:t>
            </w:r>
            <w:r>
              <w:rPr>
                <w:rFonts w:ascii="仿宋_GB2312" w:eastAsia="仿宋_GB2312" w:hAnsi="仿宋_GB2312" w:cs="仿宋_GB2312" w:hint="eastAsia"/>
                <w:sz w:val="24"/>
                <w:szCs w:val="24"/>
              </w:rPr>
              <w:t>人均期望寿命</w:t>
            </w:r>
          </w:p>
        </w:tc>
        <w:tc>
          <w:tcPr>
            <w:tcW w:w="855"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岁</w:t>
            </w:r>
          </w:p>
        </w:tc>
        <w:tc>
          <w:tcPr>
            <w:tcW w:w="1128"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仿宋_GB2312"/>
                <w:sz w:val="24"/>
                <w:szCs w:val="24"/>
              </w:rPr>
            </w:pPr>
            <w:r>
              <w:rPr>
                <w:rFonts w:ascii="仿宋_GB2312" w:eastAsia="仿宋_GB2312" w:hAnsi="仿宋_GB2312" w:cs="仿宋_GB2312"/>
                <w:sz w:val="24"/>
                <w:szCs w:val="24"/>
              </w:rPr>
              <w:t>80.49</w:t>
            </w:r>
          </w:p>
        </w:tc>
        <w:tc>
          <w:tcPr>
            <w:tcW w:w="1235"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sz w:val="24"/>
                <w:szCs w:val="24"/>
              </w:rPr>
            </w:pPr>
            <w:r>
              <w:rPr>
                <w:rFonts w:ascii="仿宋_GB2312" w:eastAsia="仿宋_GB2312" w:hAnsi="仿宋_GB2312" w:cs="仿宋_GB2312"/>
                <w:sz w:val="24"/>
                <w:szCs w:val="24"/>
              </w:rPr>
              <w:t>80</w:t>
            </w:r>
            <w:r>
              <w:rPr>
                <w:rFonts w:ascii="仿宋_GB2312" w:eastAsia="仿宋_GB2312" w:hAnsi="仿宋_GB2312" w:cs="仿宋_GB2312" w:hint="eastAsia"/>
                <w:sz w:val="24"/>
                <w:szCs w:val="24"/>
              </w:rPr>
              <w:t>左右</w:t>
            </w:r>
          </w:p>
        </w:tc>
        <w:tc>
          <w:tcPr>
            <w:tcW w:w="1040"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预期性</w:t>
            </w:r>
          </w:p>
        </w:tc>
      </w:tr>
      <w:tr w:rsidR="007D07D7">
        <w:trPr>
          <w:trHeight w:val="395"/>
          <w:jc w:val="center"/>
        </w:trPr>
        <w:tc>
          <w:tcPr>
            <w:tcW w:w="679" w:type="dxa"/>
            <w:vMerge/>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b/>
                <w:bCs/>
                <w:sz w:val="24"/>
                <w:szCs w:val="24"/>
              </w:rPr>
            </w:pPr>
          </w:p>
        </w:tc>
        <w:tc>
          <w:tcPr>
            <w:tcW w:w="5114" w:type="dxa"/>
            <w:vAlign w:val="center"/>
          </w:tcPr>
          <w:p w:rsidR="007D07D7" w:rsidRDefault="007D07D7" w:rsidP="003A0587">
            <w:pPr>
              <w:pStyle w:val="TableParagraph"/>
              <w:spacing w:line="440" w:lineRule="exact"/>
              <w:ind w:firstLineChars="0" w:firstLine="0"/>
              <w:rPr>
                <w:rFonts w:ascii="仿宋_GB2312" w:eastAsia="仿宋_GB2312" w:hAnsi="仿宋_GB2312" w:cs="Times New Roman"/>
                <w:sz w:val="24"/>
                <w:szCs w:val="24"/>
              </w:rPr>
            </w:pPr>
            <w:r>
              <w:rPr>
                <w:rFonts w:ascii="仿宋_GB2312" w:eastAsia="仿宋_GB2312" w:hAnsi="仿宋_GB2312" w:cs="仿宋_GB2312"/>
                <w:sz w:val="24"/>
                <w:szCs w:val="24"/>
              </w:rPr>
              <w:t xml:space="preserve">2. </w:t>
            </w:r>
            <w:r>
              <w:rPr>
                <w:rFonts w:ascii="仿宋_GB2312" w:eastAsia="仿宋_GB2312" w:hAnsi="仿宋_GB2312" w:cs="仿宋_GB2312" w:hint="eastAsia"/>
                <w:sz w:val="24"/>
                <w:szCs w:val="24"/>
              </w:rPr>
              <w:t>婴儿死亡率</w:t>
            </w:r>
          </w:p>
        </w:tc>
        <w:tc>
          <w:tcPr>
            <w:tcW w:w="855"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sz w:val="24"/>
                <w:szCs w:val="24"/>
              </w:rPr>
            </w:pPr>
            <w:bookmarkStart w:id="38" w:name="OLE_LINK1"/>
            <w:r>
              <w:rPr>
                <w:rFonts w:ascii="仿宋_GB2312" w:eastAsia="仿宋_GB2312" w:hAnsi="仿宋_GB2312" w:cs="仿宋_GB2312" w:hint="eastAsia"/>
                <w:sz w:val="24"/>
                <w:szCs w:val="24"/>
              </w:rPr>
              <w:t>‰</w:t>
            </w:r>
            <w:bookmarkEnd w:id="38"/>
          </w:p>
        </w:tc>
        <w:tc>
          <w:tcPr>
            <w:tcW w:w="1128"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仿宋_GB2312"/>
                <w:sz w:val="24"/>
                <w:szCs w:val="24"/>
              </w:rPr>
            </w:pPr>
            <w:r>
              <w:rPr>
                <w:rFonts w:ascii="仿宋_GB2312" w:eastAsia="仿宋_GB2312" w:hAnsi="仿宋_GB2312" w:cs="仿宋_GB2312"/>
                <w:sz w:val="24"/>
                <w:szCs w:val="24"/>
              </w:rPr>
              <w:t>2.23</w:t>
            </w:r>
          </w:p>
        </w:tc>
        <w:tc>
          <w:tcPr>
            <w:tcW w:w="1235"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sz w:val="24"/>
                <w:szCs w:val="24"/>
              </w:rPr>
              <w:t>4</w:t>
            </w:r>
          </w:p>
        </w:tc>
        <w:tc>
          <w:tcPr>
            <w:tcW w:w="1040"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约束性</w:t>
            </w:r>
          </w:p>
        </w:tc>
      </w:tr>
      <w:tr w:rsidR="007D07D7">
        <w:trPr>
          <w:trHeight w:val="398"/>
          <w:jc w:val="center"/>
        </w:trPr>
        <w:tc>
          <w:tcPr>
            <w:tcW w:w="679" w:type="dxa"/>
            <w:vMerge/>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b/>
                <w:bCs/>
                <w:sz w:val="24"/>
                <w:szCs w:val="24"/>
              </w:rPr>
            </w:pPr>
          </w:p>
        </w:tc>
        <w:tc>
          <w:tcPr>
            <w:tcW w:w="5114" w:type="dxa"/>
            <w:vAlign w:val="center"/>
          </w:tcPr>
          <w:p w:rsidR="007D07D7" w:rsidRDefault="007D07D7" w:rsidP="003A0587">
            <w:pPr>
              <w:pStyle w:val="TableParagraph"/>
              <w:spacing w:line="440" w:lineRule="exact"/>
              <w:ind w:firstLineChars="0" w:firstLine="0"/>
              <w:rPr>
                <w:rFonts w:ascii="仿宋_GB2312" w:eastAsia="仿宋_GB2312" w:hAnsi="仿宋_GB2312" w:cs="Times New Roman"/>
                <w:sz w:val="24"/>
                <w:szCs w:val="24"/>
              </w:rPr>
            </w:pPr>
            <w:r>
              <w:rPr>
                <w:rFonts w:ascii="仿宋_GB2312" w:eastAsia="仿宋_GB2312" w:hAnsi="仿宋_GB2312" w:cs="仿宋_GB2312"/>
                <w:sz w:val="24"/>
                <w:szCs w:val="24"/>
              </w:rPr>
              <w:t xml:space="preserve">3. </w:t>
            </w:r>
            <w:r>
              <w:rPr>
                <w:rFonts w:ascii="仿宋_GB2312" w:eastAsia="仿宋_GB2312" w:hAnsi="仿宋_GB2312" w:cs="仿宋_GB2312" w:hint="eastAsia"/>
                <w:sz w:val="24"/>
                <w:szCs w:val="24"/>
              </w:rPr>
              <w:t>孕产妇死亡率</w:t>
            </w:r>
          </w:p>
        </w:tc>
        <w:tc>
          <w:tcPr>
            <w:tcW w:w="855"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sz w:val="24"/>
                <w:szCs w:val="24"/>
              </w:rPr>
            </w:pPr>
            <w:r>
              <w:rPr>
                <w:rFonts w:ascii="仿宋_GB2312" w:eastAsia="仿宋_GB2312" w:hAnsi="仿宋_GB2312" w:cs="仿宋_GB2312"/>
                <w:sz w:val="24"/>
                <w:szCs w:val="24"/>
              </w:rPr>
              <w:t>1/10</w:t>
            </w:r>
            <w:r>
              <w:rPr>
                <w:rFonts w:ascii="仿宋_GB2312" w:eastAsia="仿宋_GB2312" w:hAnsi="仿宋_GB2312" w:cs="仿宋_GB2312" w:hint="eastAsia"/>
                <w:sz w:val="24"/>
                <w:szCs w:val="24"/>
              </w:rPr>
              <w:t>万</w:t>
            </w:r>
          </w:p>
        </w:tc>
        <w:tc>
          <w:tcPr>
            <w:tcW w:w="1128"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仿宋_GB2312"/>
                <w:sz w:val="24"/>
                <w:szCs w:val="24"/>
              </w:rPr>
            </w:pPr>
            <w:r>
              <w:rPr>
                <w:rFonts w:ascii="仿宋_GB2312" w:eastAsia="仿宋_GB2312" w:hAnsi="仿宋_GB2312" w:cs="仿宋_GB2312"/>
                <w:sz w:val="24"/>
                <w:szCs w:val="24"/>
              </w:rPr>
              <w:t>3.43</w:t>
            </w:r>
          </w:p>
        </w:tc>
        <w:tc>
          <w:tcPr>
            <w:tcW w:w="1235"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sz w:val="24"/>
                <w:szCs w:val="24"/>
              </w:rPr>
              <w:t>12</w:t>
            </w:r>
          </w:p>
        </w:tc>
        <w:tc>
          <w:tcPr>
            <w:tcW w:w="1040"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约束性</w:t>
            </w:r>
          </w:p>
        </w:tc>
      </w:tr>
      <w:tr w:rsidR="007D07D7">
        <w:trPr>
          <w:trHeight w:val="398"/>
          <w:jc w:val="center"/>
        </w:trPr>
        <w:tc>
          <w:tcPr>
            <w:tcW w:w="679" w:type="dxa"/>
            <w:vMerge/>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b/>
                <w:bCs/>
                <w:sz w:val="24"/>
                <w:szCs w:val="24"/>
              </w:rPr>
            </w:pPr>
          </w:p>
        </w:tc>
        <w:tc>
          <w:tcPr>
            <w:tcW w:w="5114" w:type="dxa"/>
            <w:vAlign w:val="center"/>
          </w:tcPr>
          <w:p w:rsidR="007D07D7" w:rsidRDefault="007D07D7" w:rsidP="003A0587">
            <w:pPr>
              <w:pStyle w:val="TableParagraph"/>
              <w:spacing w:line="440" w:lineRule="exact"/>
              <w:ind w:firstLineChars="0" w:firstLine="0"/>
              <w:rPr>
                <w:rFonts w:ascii="仿宋_GB2312" w:eastAsia="仿宋_GB2312" w:hAnsi="仿宋_GB2312" w:cs="Times New Roman"/>
                <w:sz w:val="24"/>
                <w:szCs w:val="24"/>
              </w:rPr>
            </w:pPr>
            <w:r>
              <w:rPr>
                <w:rFonts w:ascii="仿宋_GB2312" w:eastAsia="仿宋_GB2312" w:hAnsi="仿宋_GB2312" w:cs="仿宋_GB2312"/>
                <w:sz w:val="24"/>
                <w:szCs w:val="24"/>
              </w:rPr>
              <w:t>4. 5</w:t>
            </w:r>
            <w:r>
              <w:rPr>
                <w:rFonts w:ascii="仿宋_GB2312" w:eastAsia="仿宋_GB2312" w:hAnsi="仿宋_GB2312" w:cs="仿宋_GB2312" w:hint="eastAsia"/>
                <w:sz w:val="24"/>
                <w:szCs w:val="24"/>
              </w:rPr>
              <w:t>岁以下儿童死亡率</w:t>
            </w:r>
          </w:p>
        </w:tc>
        <w:tc>
          <w:tcPr>
            <w:tcW w:w="855"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w:t>
            </w:r>
          </w:p>
        </w:tc>
        <w:tc>
          <w:tcPr>
            <w:tcW w:w="1128"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仿宋_GB2312"/>
                <w:sz w:val="24"/>
                <w:szCs w:val="24"/>
              </w:rPr>
            </w:pPr>
            <w:r>
              <w:rPr>
                <w:rFonts w:ascii="仿宋_GB2312" w:eastAsia="仿宋_GB2312" w:hAnsi="仿宋_GB2312" w:cs="仿宋_GB2312"/>
                <w:sz w:val="24"/>
                <w:szCs w:val="24"/>
              </w:rPr>
              <w:t>3.47</w:t>
            </w:r>
          </w:p>
        </w:tc>
        <w:tc>
          <w:tcPr>
            <w:tcW w:w="1235"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sz w:val="24"/>
                <w:szCs w:val="24"/>
              </w:rPr>
              <w:t>4</w:t>
            </w:r>
          </w:p>
        </w:tc>
        <w:tc>
          <w:tcPr>
            <w:tcW w:w="1040"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约束性</w:t>
            </w:r>
          </w:p>
        </w:tc>
      </w:tr>
      <w:tr w:rsidR="007D07D7">
        <w:trPr>
          <w:trHeight w:val="398"/>
          <w:jc w:val="center"/>
        </w:trPr>
        <w:tc>
          <w:tcPr>
            <w:tcW w:w="679" w:type="dxa"/>
            <w:vMerge w:val="restart"/>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b/>
                <w:bCs/>
                <w:sz w:val="24"/>
                <w:szCs w:val="24"/>
              </w:rPr>
            </w:pPr>
            <w:r>
              <w:rPr>
                <w:rFonts w:ascii="仿宋_GB2312" w:eastAsia="仿宋_GB2312" w:hAnsi="仿宋_GB2312" w:cs="仿宋_GB2312" w:hint="eastAsia"/>
                <w:b/>
                <w:bCs/>
                <w:sz w:val="24"/>
                <w:szCs w:val="24"/>
              </w:rPr>
              <w:t>资源</w:t>
            </w:r>
          </w:p>
          <w:p w:rsidR="007D07D7" w:rsidRDefault="007D07D7" w:rsidP="003A0587">
            <w:pPr>
              <w:pStyle w:val="TableParagraph"/>
              <w:spacing w:line="440" w:lineRule="exact"/>
              <w:ind w:firstLineChars="0" w:firstLine="0"/>
              <w:jc w:val="center"/>
              <w:rPr>
                <w:rFonts w:ascii="仿宋_GB2312" w:eastAsia="仿宋_GB2312" w:hAnsi="仿宋_GB2312" w:cs="Times New Roman"/>
                <w:b/>
                <w:bCs/>
                <w:sz w:val="24"/>
                <w:szCs w:val="24"/>
              </w:rPr>
            </w:pPr>
            <w:r>
              <w:rPr>
                <w:rFonts w:ascii="仿宋_GB2312" w:eastAsia="仿宋_GB2312" w:hAnsi="仿宋_GB2312" w:cs="仿宋_GB2312" w:hint="eastAsia"/>
                <w:b/>
                <w:bCs/>
                <w:sz w:val="24"/>
                <w:szCs w:val="24"/>
              </w:rPr>
              <w:t>配置</w:t>
            </w:r>
          </w:p>
        </w:tc>
        <w:tc>
          <w:tcPr>
            <w:tcW w:w="5114" w:type="dxa"/>
            <w:vAlign w:val="center"/>
          </w:tcPr>
          <w:p w:rsidR="007D07D7" w:rsidRDefault="007D07D7" w:rsidP="003A0587">
            <w:pPr>
              <w:pStyle w:val="TableParagraph"/>
              <w:spacing w:line="440" w:lineRule="exact"/>
              <w:ind w:firstLineChars="0" w:firstLine="0"/>
              <w:rPr>
                <w:rFonts w:ascii="仿宋_GB2312" w:eastAsia="仿宋_GB2312" w:hAnsi="仿宋_GB2312" w:cs="Times New Roman"/>
                <w:sz w:val="24"/>
                <w:szCs w:val="24"/>
              </w:rPr>
            </w:pPr>
            <w:r>
              <w:rPr>
                <w:rFonts w:ascii="仿宋_GB2312" w:eastAsia="仿宋_GB2312" w:hAnsi="仿宋_GB2312" w:cs="仿宋_GB2312"/>
                <w:sz w:val="24"/>
                <w:szCs w:val="24"/>
              </w:rPr>
              <w:t xml:space="preserve">5. </w:t>
            </w:r>
            <w:r>
              <w:rPr>
                <w:rFonts w:ascii="仿宋_GB2312" w:eastAsia="仿宋_GB2312" w:hAnsi="仿宋_GB2312" w:cs="仿宋_GB2312" w:hint="eastAsia"/>
                <w:sz w:val="24"/>
                <w:szCs w:val="24"/>
              </w:rPr>
              <w:t>每千人口医疗机构床位数</w:t>
            </w:r>
          </w:p>
        </w:tc>
        <w:tc>
          <w:tcPr>
            <w:tcW w:w="855"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张</w:t>
            </w:r>
          </w:p>
        </w:tc>
        <w:tc>
          <w:tcPr>
            <w:tcW w:w="1128"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仿宋_GB2312"/>
                <w:sz w:val="24"/>
                <w:szCs w:val="24"/>
              </w:rPr>
            </w:pPr>
            <w:r>
              <w:rPr>
                <w:rFonts w:ascii="仿宋_GB2312" w:eastAsia="仿宋_GB2312" w:hAnsi="仿宋_GB2312" w:cs="仿宋_GB2312"/>
                <w:sz w:val="24"/>
                <w:szCs w:val="24"/>
              </w:rPr>
              <w:t>4.96</w:t>
            </w:r>
          </w:p>
        </w:tc>
        <w:tc>
          <w:tcPr>
            <w:tcW w:w="1235"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仿宋_GB2312"/>
                <w:sz w:val="24"/>
                <w:szCs w:val="24"/>
              </w:rPr>
            </w:pPr>
            <w:r>
              <w:rPr>
                <w:rFonts w:ascii="仿宋_GB2312" w:eastAsia="仿宋_GB2312" w:hAnsi="仿宋_GB2312" w:cs="仿宋_GB2312"/>
                <w:sz w:val="24"/>
                <w:szCs w:val="24"/>
              </w:rPr>
              <w:t>6.15</w:t>
            </w:r>
          </w:p>
        </w:tc>
        <w:tc>
          <w:tcPr>
            <w:tcW w:w="1040"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预期性</w:t>
            </w:r>
          </w:p>
        </w:tc>
      </w:tr>
      <w:tr w:rsidR="007D07D7">
        <w:trPr>
          <w:trHeight w:val="395"/>
          <w:jc w:val="center"/>
        </w:trPr>
        <w:tc>
          <w:tcPr>
            <w:tcW w:w="679" w:type="dxa"/>
            <w:vMerge/>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b/>
                <w:bCs/>
                <w:sz w:val="24"/>
                <w:szCs w:val="24"/>
              </w:rPr>
            </w:pPr>
          </w:p>
        </w:tc>
        <w:tc>
          <w:tcPr>
            <w:tcW w:w="5114" w:type="dxa"/>
            <w:vAlign w:val="center"/>
          </w:tcPr>
          <w:p w:rsidR="007D07D7" w:rsidRDefault="007D07D7" w:rsidP="003A0587">
            <w:pPr>
              <w:pStyle w:val="TableParagraph"/>
              <w:spacing w:line="440" w:lineRule="exact"/>
              <w:ind w:firstLineChars="0" w:firstLine="0"/>
              <w:rPr>
                <w:rFonts w:ascii="仿宋_GB2312" w:eastAsia="仿宋_GB2312" w:hAnsi="仿宋_GB2312" w:cs="Times New Roman"/>
                <w:sz w:val="24"/>
                <w:szCs w:val="24"/>
              </w:rPr>
            </w:pPr>
            <w:r>
              <w:rPr>
                <w:rFonts w:ascii="仿宋_GB2312" w:eastAsia="仿宋_GB2312" w:hAnsi="仿宋_GB2312" w:cs="仿宋_GB2312"/>
                <w:sz w:val="24"/>
                <w:szCs w:val="24"/>
              </w:rPr>
              <w:t xml:space="preserve">6. </w:t>
            </w:r>
            <w:r>
              <w:rPr>
                <w:rFonts w:ascii="仿宋_GB2312" w:eastAsia="仿宋_GB2312" w:hAnsi="仿宋_GB2312" w:cs="仿宋_GB2312" w:hint="eastAsia"/>
                <w:sz w:val="24"/>
                <w:szCs w:val="24"/>
              </w:rPr>
              <w:t>每千人口执业</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助理</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医师数</w:t>
            </w:r>
          </w:p>
        </w:tc>
        <w:tc>
          <w:tcPr>
            <w:tcW w:w="855"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人</w:t>
            </w:r>
          </w:p>
        </w:tc>
        <w:tc>
          <w:tcPr>
            <w:tcW w:w="1128"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仿宋_GB2312"/>
                <w:sz w:val="24"/>
                <w:szCs w:val="24"/>
              </w:rPr>
            </w:pPr>
            <w:r>
              <w:rPr>
                <w:rFonts w:ascii="仿宋_GB2312" w:eastAsia="仿宋_GB2312" w:hAnsi="仿宋_GB2312" w:cs="仿宋_GB2312"/>
                <w:sz w:val="24"/>
                <w:szCs w:val="24"/>
              </w:rPr>
              <w:t>2.06</w:t>
            </w:r>
          </w:p>
        </w:tc>
        <w:tc>
          <w:tcPr>
            <w:tcW w:w="1235"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仿宋_GB2312"/>
                <w:sz w:val="24"/>
                <w:szCs w:val="24"/>
              </w:rPr>
            </w:pPr>
            <w:r>
              <w:rPr>
                <w:rFonts w:ascii="仿宋_GB2312" w:eastAsia="仿宋_GB2312" w:hAnsi="仿宋_GB2312" w:cs="仿宋_GB2312"/>
                <w:sz w:val="24"/>
                <w:szCs w:val="24"/>
              </w:rPr>
              <w:t>3.1</w:t>
            </w:r>
          </w:p>
        </w:tc>
        <w:tc>
          <w:tcPr>
            <w:tcW w:w="1040"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预期性</w:t>
            </w:r>
          </w:p>
        </w:tc>
      </w:tr>
      <w:tr w:rsidR="007D07D7">
        <w:trPr>
          <w:trHeight w:val="397"/>
          <w:jc w:val="center"/>
        </w:trPr>
        <w:tc>
          <w:tcPr>
            <w:tcW w:w="679" w:type="dxa"/>
            <w:vMerge/>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b/>
                <w:bCs/>
                <w:sz w:val="24"/>
                <w:szCs w:val="24"/>
              </w:rPr>
            </w:pPr>
          </w:p>
        </w:tc>
        <w:tc>
          <w:tcPr>
            <w:tcW w:w="5114" w:type="dxa"/>
            <w:vAlign w:val="center"/>
          </w:tcPr>
          <w:p w:rsidR="007D07D7" w:rsidRDefault="007D07D7" w:rsidP="003A0587">
            <w:pPr>
              <w:pStyle w:val="TableParagraph"/>
              <w:spacing w:line="440" w:lineRule="exact"/>
              <w:ind w:firstLineChars="0" w:firstLine="0"/>
              <w:rPr>
                <w:rFonts w:ascii="仿宋_GB2312" w:eastAsia="仿宋_GB2312" w:hAnsi="仿宋_GB2312" w:cs="Times New Roman"/>
                <w:sz w:val="24"/>
                <w:szCs w:val="24"/>
              </w:rPr>
            </w:pPr>
            <w:r>
              <w:rPr>
                <w:rFonts w:ascii="仿宋_GB2312" w:eastAsia="仿宋_GB2312" w:hAnsi="仿宋_GB2312" w:cs="仿宋_GB2312"/>
                <w:sz w:val="24"/>
                <w:szCs w:val="24"/>
              </w:rPr>
              <w:t xml:space="preserve">7. </w:t>
            </w:r>
            <w:r>
              <w:rPr>
                <w:rFonts w:ascii="仿宋_GB2312" w:eastAsia="仿宋_GB2312" w:hAnsi="仿宋_GB2312" w:cs="仿宋_GB2312" w:hint="eastAsia"/>
                <w:sz w:val="24"/>
                <w:szCs w:val="24"/>
              </w:rPr>
              <w:t>每千人口注册护士数</w:t>
            </w:r>
          </w:p>
        </w:tc>
        <w:tc>
          <w:tcPr>
            <w:tcW w:w="855"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人</w:t>
            </w:r>
          </w:p>
        </w:tc>
        <w:tc>
          <w:tcPr>
            <w:tcW w:w="1128"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仿宋_GB2312"/>
                <w:sz w:val="24"/>
                <w:szCs w:val="24"/>
              </w:rPr>
            </w:pPr>
            <w:r>
              <w:rPr>
                <w:rFonts w:ascii="仿宋_GB2312" w:eastAsia="仿宋_GB2312" w:hAnsi="仿宋_GB2312" w:cs="仿宋_GB2312"/>
                <w:sz w:val="24"/>
                <w:szCs w:val="24"/>
              </w:rPr>
              <w:t>2.49</w:t>
            </w:r>
          </w:p>
        </w:tc>
        <w:tc>
          <w:tcPr>
            <w:tcW w:w="1235"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仿宋_GB2312"/>
                <w:sz w:val="24"/>
                <w:szCs w:val="24"/>
              </w:rPr>
            </w:pPr>
            <w:r>
              <w:rPr>
                <w:rFonts w:ascii="仿宋_GB2312" w:eastAsia="仿宋_GB2312" w:hAnsi="仿宋_GB2312" w:cs="仿宋_GB2312"/>
                <w:sz w:val="24"/>
                <w:szCs w:val="24"/>
              </w:rPr>
              <w:t>3.42</w:t>
            </w:r>
          </w:p>
        </w:tc>
        <w:tc>
          <w:tcPr>
            <w:tcW w:w="1040"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预期性</w:t>
            </w:r>
          </w:p>
        </w:tc>
      </w:tr>
      <w:tr w:rsidR="007D07D7">
        <w:trPr>
          <w:trHeight w:val="397"/>
          <w:jc w:val="center"/>
        </w:trPr>
        <w:tc>
          <w:tcPr>
            <w:tcW w:w="679" w:type="dxa"/>
            <w:vMerge/>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b/>
                <w:bCs/>
                <w:sz w:val="24"/>
                <w:szCs w:val="24"/>
              </w:rPr>
            </w:pPr>
          </w:p>
        </w:tc>
        <w:tc>
          <w:tcPr>
            <w:tcW w:w="5114" w:type="dxa"/>
            <w:vAlign w:val="center"/>
          </w:tcPr>
          <w:p w:rsidR="007D07D7" w:rsidRDefault="007D07D7" w:rsidP="003A0587">
            <w:pPr>
              <w:pStyle w:val="TableParagraph"/>
              <w:spacing w:line="440" w:lineRule="exact"/>
              <w:ind w:firstLineChars="0" w:firstLine="0"/>
              <w:rPr>
                <w:rFonts w:ascii="仿宋_GB2312" w:eastAsia="仿宋_GB2312" w:hAnsi="仿宋_GB2312" w:cs="Times New Roman"/>
                <w:sz w:val="24"/>
                <w:szCs w:val="24"/>
              </w:rPr>
            </w:pPr>
            <w:r>
              <w:rPr>
                <w:rFonts w:ascii="仿宋_GB2312" w:eastAsia="仿宋_GB2312" w:hAnsi="仿宋_GB2312" w:cs="仿宋_GB2312"/>
                <w:sz w:val="24"/>
                <w:szCs w:val="24"/>
              </w:rPr>
              <w:t xml:space="preserve">8. </w:t>
            </w:r>
            <w:r>
              <w:rPr>
                <w:rFonts w:ascii="仿宋_GB2312" w:eastAsia="仿宋_GB2312" w:hAnsi="仿宋_GB2312" w:cs="仿宋_GB2312" w:hint="eastAsia"/>
                <w:sz w:val="24"/>
                <w:szCs w:val="24"/>
              </w:rPr>
              <w:t>每万人口中医执业（助理）医师数</w:t>
            </w:r>
          </w:p>
        </w:tc>
        <w:tc>
          <w:tcPr>
            <w:tcW w:w="855"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人</w:t>
            </w:r>
          </w:p>
        </w:tc>
        <w:tc>
          <w:tcPr>
            <w:tcW w:w="1128"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仿宋_GB2312"/>
                <w:sz w:val="24"/>
                <w:szCs w:val="24"/>
              </w:rPr>
            </w:pPr>
            <w:r>
              <w:rPr>
                <w:rFonts w:ascii="仿宋_GB2312" w:eastAsia="仿宋_GB2312" w:hAnsi="仿宋_GB2312" w:cs="仿宋_GB2312"/>
                <w:sz w:val="24"/>
                <w:szCs w:val="24"/>
              </w:rPr>
              <w:t>3.24</w:t>
            </w:r>
          </w:p>
        </w:tc>
        <w:tc>
          <w:tcPr>
            <w:tcW w:w="1235"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仿宋_GB2312"/>
                <w:sz w:val="24"/>
                <w:szCs w:val="24"/>
              </w:rPr>
            </w:pPr>
            <w:r>
              <w:rPr>
                <w:rFonts w:ascii="仿宋_GB2312" w:eastAsia="仿宋_GB2312" w:hAnsi="仿宋_GB2312" w:cs="仿宋_GB2312"/>
                <w:sz w:val="24"/>
                <w:szCs w:val="24"/>
              </w:rPr>
              <w:t>4.5</w:t>
            </w:r>
          </w:p>
        </w:tc>
        <w:tc>
          <w:tcPr>
            <w:tcW w:w="1040"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预期性</w:t>
            </w:r>
          </w:p>
        </w:tc>
      </w:tr>
      <w:tr w:rsidR="007D07D7">
        <w:trPr>
          <w:trHeight w:val="397"/>
          <w:jc w:val="center"/>
        </w:trPr>
        <w:tc>
          <w:tcPr>
            <w:tcW w:w="679" w:type="dxa"/>
            <w:vMerge/>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b/>
                <w:bCs/>
                <w:sz w:val="24"/>
                <w:szCs w:val="24"/>
              </w:rPr>
            </w:pPr>
          </w:p>
        </w:tc>
        <w:tc>
          <w:tcPr>
            <w:tcW w:w="5114" w:type="dxa"/>
            <w:vAlign w:val="center"/>
          </w:tcPr>
          <w:p w:rsidR="007D07D7" w:rsidRDefault="007D07D7" w:rsidP="003A0587">
            <w:pPr>
              <w:pStyle w:val="TableParagraph"/>
              <w:spacing w:line="440" w:lineRule="exact"/>
              <w:ind w:firstLineChars="0" w:firstLine="0"/>
              <w:rPr>
                <w:rFonts w:ascii="仿宋_GB2312" w:eastAsia="仿宋_GB2312" w:hAnsi="仿宋_GB2312" w:cs="Times New Roman"/>
                <w:sz w:val="24"/>
                <w:szCs w:val="24"/>
              </w:rPr>
            </w:pPr>
            <w:r>
              <w:rPr>
                <w:rFonts w:ascii="仿宋_GB2312" w:eastAsia="仿宋_GB2312" w:hAnsi="仿宋_GB2312" w:cs="仿宋_GB2312"/>
                <w:sz w:val="24"/>
                <w:szCs w:val="24"/>
              </w:rPr>
              <w:t xml:space="preserve">9. </w:t>
            </w:r>
            <w:r>
              <w:rPr>
                <w:rFonts w:ascii="仿宋_GB2312" w:eastAsia="仿宋_GB2312" w:hAnsi="仿宋_GB2312" w:cs="仿宋_GB2312" w:hint="eastAsia"/>
                <w:sz w:val="24"/>
                <w:szCs w:val="24"/>
              </w:rPr>
              <w:t>每万人口全科医生数</w:t>
            </w:r>
          </w:p>
        </w:tc>
        <w:tc>
          <w:tcPr>
            <w:tcW w:w="855"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人</w:t>
            </w:r>
          </w:p>
        </w:tc>
        <w:tc>
          <w:tcPr>
            <w:tcW w:w="1128"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仿宋_GB2312"/>
                <w:sz w:val="24"/>
                <w:szCs w:val="24"/>
              </w:rPr>
            </w:pPr>
            <w:r>
              <w:rPr>
                <w:rFonts w:ascii="仿宋_GB2312" w:eastAsia="仿宋_GB2312" w:hAnsi="仿宋_GB2312" w:cs="仿宋_GB2312"/>
                <w:sz w:val="24"/>
                <w:szCs w:val="24"/>
              </w:rPr>
              <w:t>2</w:t>
            </w:r>
          </w:p>
        </w:tc>
        <w:tc>
          <w:tcPr>
            <w:tcW w:w="1235"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sz w:val="24"/>
                <w:szCs w:val="24"/>
              </w:rPr>
              <w:t>3</w:t>
            </w:r>
          </w:p>
        </w:tc>
        <w:tc>
          <w:tcPr>
            <w:tcW w:w="1040"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预期性</w:t>
            </w:r>
          </w:p>
        </w:tc>
      </w:tr>
      <w:tr w:rsidR="007D07D7">
        <w:trPr>
          <w:trHeight w:val="397"/>
          <w:jc w:val="center"/>
        </w:trPr>
        <w:tc>
          <w:tcPr>
            <w:tcW w:w="679" w:type="dxa"/>
            <w:vMerge w:val="restart"/>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b/>
                <w:bCs/>
                <w:sz w:val="24"/>
                <w:szCs w:val="24"/>
              </w:rPr>
            </w:pPr>
            <w:r>
              <w:rPr>
                <w:rFonts w:ascii="仿宋_GB2312" w:eastAsia="仿宋_GB2312" w:hAnsi="仿宋_GB2312" w:cs="仿宋_GB2312" w:hint="eastAsia"/>
                <w:b/>
                <w:bCs/>
                <w:sz w:val="24"/>
                <w:szCs w:val="24"/>
              </w:rPr>
              <w:t>健康</w:t>
            </w:r>
          </w:p>
          <w:p w:rsidR="007D07D7" w:rsidRDefault="007D07D7" w:rsidP="003A0587">
            <w:pPr>
              <w:pStyle w:val="TableParagraph"/>
              <w:spacing w:line="440" w:lineRule="exact"/>
              <w:ind w:firstLineChars="0" w:firstLine="0"/>
              <w:jc w:val="center"/>
              <w:rPr>
                <w:rFonts w:ascii="仿宋_GB2312" w:eastAsia="仿宋_GB2312" w:hAnsi="仿宋_GB2312" w:cs="Times New Roman"/>
                <w:b/>
                <w:bCs/>
                <w:sz w:val="24"/>
                <w:szCs w:val="24"/>
              </w:rPr>
            </w:pPr>
            <w:r>
              <w:rPr>
                <w:rFonts w:ascii="仿宋_GB2312" w:eastAsia="仿宋_GB2312" w:hAnsi="仿宋_GB2312" w:cs="仿宋_GB2312" w:hint="eastAsia"/>
                <w:b/>
                <w:bCs/>
                <w:sz w:val="24"/>
                <w:szCs w:val="24"/>
              </w:rPr>
              <w:t>服务</w:t>
            </w:r>
          </w:p>
        </w:tc>
        <w:tc>
          <w:tcPr>
            <w:tcW w:w="5114" w:type="dxa"/>
            <w:vAlign w:val="center"/>
          </w:tcPr>
          <w:p w:rsidR="007D07D7" w:rsidRDefault="007D07D7" w:rsidP="003A0587">
            <w:pPr>
              <w:pStyle w:val="TableParagraph"/>
              <w:spacing w:line="440" w:lineRule="exact"/>
              <w:ind w:firstLineChars="0" w:firstLine="0"/>
              <w:rPr>
                <w:rFonts w:ascii="仿宋_GB2312" w:eastAsia="仿宋_GB2312" w:hAnsi="仿宋_GB2312" w:cs="Times New Roman"/>
                <w:sz w:val="24"/>
                <w:szCs w:val="24"/>
              </w:rPr>
            </w:pPr>
            <w:r>
              <w:rPr>
                <w:rFonts w:ascii="仿宋_GB2312" w:eastAsia="仿宋_GB2312" w:hAnsi="仿宋_GB2312" w:cs="仿宋_GB2312"/>
                <w:sz w:val="24"/>
                <w:szCs w:val="24"/>
              </w:rPr>
              <w:t xml:space="preserve">10. </w:t>
            </w:r>
            <w:r>
              <w:rPr>
                <w:rFonts w:ascii="仿宋_GB2312" w:eastAsia="仿宋_GB2312" w:hAnsi="仿宋_GB2312" w:cs="仿宋_GB2312" w:hint="eastAsia"/>
                <w:sz w:val="24"/>
                <w:szCs w:val="24"/>
              </w:rPr>
              <w:t>以乡镇为单位适龄儿童免疫规划疫苗接种率</w:t>
            </w:r>
          </w:p>
        </w:tc>
        <w:tc>
          <w:tcPr>
            <w:tcW w:w="855"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sz w:val="24"/>
                <w:szCs w:val="24"/>
              </w:rPr>
            </w:pPr>
            <w:r>
              <w:rPr>
                <w:rFonts w:ascii="仿宋_GB2312" w:eastAsia="仿宋_GB2312" w:hAnsi="仿宋_GB2312" w:cs="仿宋_GB2312"/>
                <w:sz w:val="24"/>
                <w:szCs w:val="24"/>
              </w:rPr>
              <w:t>%</w:t>
            </w:r>
          </w:p>
        </w:tc>
        <w:tc>
          <w:tcPr>
            <w:tcW w:w="1128"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仿宋_GB2312"/>
                <w:w w:val="110"/>
                <w:sz w:val="24"/>
                <w:szCs w:val="24"/>
              </w:rPr>
            </w:pPr>
            <w:r>
              <w:rPr>
                <w:rFonts w:ascii="仿宋_GB2312" w:eastAsia="仿宋_GB2312" w:hAnsi="仿宋_GB2312" w:cs="仿宋_GB2312"/>
                <w:w w:val="110"/>
                <w:sz w:val="24"/>
                <w:szCs w:val="24"/>
              </w:rPr>
              <w:t>&gt;98</w:t>
            </w:r>
          </w:p>
        </w:tc>
        <w:tc>
          <w:tcPr>
            <w:tcW w:w="1235"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sz w:val="24"/>
                <w:szCs w:val="24"/>
              </w:rPr>
              <w:t>96</w:t>
            </w:r>
          </w:p>
        </w:tc>
        <w:tc>
          <w:tcPr>
            <w:tcW w:w="1040"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约束性</w:t>
            </w:r>
          </w:p>
        </w:tc>
      </w:tr>
      <w:tr w:rsidR="007D07D7">
        <w:trPr>
          <w:trHeight w:val="397"/>
          <w:jc w:val="center"/>
        </w:trPr>
        <w:tc>
          <w:tcPr>
            <w:tcW w:w="679" w:type="dxa"/>
            <w:vMerge/>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b/>
                <w:bCs/>
                <w:sz w:val="24"/>
                <w:szCs w:val="24"/>
              </w:rPr>
            </w:pPr>
          </w:p>
        </w:tc>
        <w:tc>
          <w:tcPr>
            <w:tcW w:w="5114" w:type="dxa"/>
            <w:vAlign w:val="center"/>
          </w:tcPr>
          <w:p w:rsidR="007D07D7" w:rsidRDefault="007D07D7" w:rsidP="003A0587">
            <w:pPr>
              <w:pStyle w:val="TableParagraph"/>
              <w:spacing w:line="440" w:lineRule="exact"/>
              <w:ind w:firstLineChars="0" w:firstLine="0"/>
              <w:rPr>
                <w:rFonts w:ascii="仿宋_GB2312" w:eastAsia="仿宋_GB2312" w:hAnsi="仿宋_GB2312" w:cs="Times New Roman"/>
                <w:sz w:val="24"/>
                <w:szCs w:val="24"/>
              </w:rPr>
            </w:pPr>
            <w:r>
              <w:rPr>
                <w:rFonts w:ascii="仿宋_GB2312" w:eastAsia="仿宋_GB2312" w:hAnsi="仿宋_GB2312" w:cs="仿宋_GB2312"/>
                <w:sz w:val="24"/>
                <w:szCs w:val="24"/>
              </w:rPr>
              <w:t>11.</w:t>
            </w:r>
            <w:r>
              <w:rPr>
                <w:rFonts w:ascii="仿宋_GB2312" w:eastAsia="仿宋_GB2312" w:hAnsi="仿宋_GB2312" w:cs="仿宋_GB2312" w:hint="eastAsia"/>
                <w:sz w:val="24"/>
                <w:szCs w:val="24"/>
              </w:rPr>
              <w:t>每千人口拥有</w:t>
            </w:r>
            <w:r>
              <w:rPr>
                <w:rFonts w:ascii="仿宋_GB2312" w:eastAsia="仿宋_GB2312" w:hAnsi="仿宋_GB2312" w:cs="仿宋_GB2312"/>
                <w:sz w:val="24"/>
                <w:szCs w:val="24"/>
              </w:rPr>
              <w:t>3</w:t>
            </w:r>
            <w:r>
              <w:rPr>
                <w:rFonts w:ascii="仿宋_GB2312" w:eastAsia="仿宋_GB2312" w:hAnsi="仿宋_GB2312" w:cs="仿宋_GB2312" w:hint="eastAsia"/>
                <w:sz w:val="24"/>
                <w:szCs w:val="24"/>
              </w:rPr>
              <w:t>岁以下婴幼儿托位数</w:t>
            </w:r>
          </w:p>
        </w:tc>
        <w:tc>
          <w:tcPr>
            <w:tcW w:w="855"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个</w:t>
            </w:r>
          </w:p>
        </w:tc>
        <w:tc>
          <w:tcPr>
            <w:tcW w:w="1128"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仿宋_GB2312"/>
                <w:w w:val="110"/>
                <w:sz w:val="24"/>
                <w:szCs w:val="24"/>
              </w:rPr>
            </w:pPr>
            <w:r>
              <w:rPr>
                <w:rFonts w:ascii="仿宋_GB2312" w:eastAsia="仿宋_GB2312" w:hAnsi="仿宋_GB2312" w:cs="仿宋_GB2312"/>
                <w:w w:val="110"/>
                <w:sz w:val="24"/>
                <w:szCs w:val="24"/>
              </w:rPr>
              <w:t>-</w:t>
            </w:r>
          </w:p>
        </w:tc>
        <w:tc>
          <w:tcPr>
            <w:tcW w:w="1235"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sz w:val="24"/>
                <w:szCs w:val="24"/>
              </w:rPr>
            </w:pPr>
            <w:r>
              <w:rPr>
                <w:rFonts w:ascii="仿宋_GB2312" w:eastAsia="仿宋_GB2312" w:hAnsi="仿宋_GB2312" w:cs="仿宋_GB2312"/>
                <w:w w:val="110"/>
                <w:sz w:val="24"/>
                <w:szCs w:val="24"/>
              </w:rPr>
              <w:t>4.5</w:t>
            </w:r>
          </w:p>
        </w:tc>
        <w:tc>
          <w:tcPr>
            <w:tcW w:w="1040"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预期性</w:t>
            </w:r>
          </w:p>
        </w:tc>
      </w:tr>
      <w:tr w:rsidR="007D07D7">
        <w:trPr>
          <w:trHeight w:val="397"/>
          <w:jc w:val="center"/>
        </w:trPr>
        <w:tc>
          <w:tcPr>
            <w:tcW w:w="679" w:type="dxa"/>
            <w:vMerge/>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b/>
                <w:bCs/>
                <w:sz w:val="24"/>
                <w:szCs w:val="24"/>
              </w:rPr>
            </w:pPr>
          </w:p>
        </w:tc>
        <w:tc>
          <w:tcPr>
            <w:tcW w:w="5114" w:type="dxa"/>
            <w:vAlign w:val="center"/>
          </w:tcPr>
          <w:p w:rsidR="007D07D7" w:rsidRDefault="007D07D7" w:rsidP="003A0587">
            <w:pPr>
              <w:pStyle w:val="TableParagraph"/>
              <w:spacing w:line="440" w:lineRule="exact"/>
              <w:ind w:firstLineChars="0" w:firstLine="0"/>
              <w:rPr>
                <w:rFonts w:ascii="仿宋_GB2312" w:eastAsia="仿宋_GB2312" w:hAnsi="仿宋_GB2312" w:cs="Times New Roman"/>
                <w:sz w:val="24"/>
                <w:szCs w:val="24"/>
              </w:rPr>
            </w:pPr>
            <w:r>
              <w:rPr>
                <w:rFonts w:ascii="仿宋_GB2312" w:eastAsia="仿宋_GB2312" w:hAnsi="仿宋_GB2312" w:cs="仿宋_GB2312"/>
                <w:sz w:val="24"/>
                <w:szCs w:val="24"/>
              </w:rPr>
              <w:t xml:space="preserve">12. </w:t>
            </w:r>
            <w:r>
              <w:rPr>
                <w:rFonts w:ascii="仿宋_GB2312" w:eastAsia="仿宋_GB2312" w:hAnsi="仿宋_GB2312" w:cs="仿宋_GB2312" w:hint="eastAsia"/>
                <w:sz w:val="24"/>
                <w:szCs w:val="24"/>
              </w:rPr>
              <w:t>公民健康素养水平</w:t>
            </w:r>
          </w:p>
        </w:tc>
        <w:tc>
          <w:tcPr>
            <w:tcW w:w="855"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仿宋_GB2312"/>
                <w:sz w:val="24"/>
                <w:szCs w:val="24"/>
              </w:rPr>
            </w:pPr>
            <w:r>
              <w:rPr>
                <w:rFonts w:ascii="仿宋_GB2312" w:eastAsia="仿宋_GB2312" w:hAnsi="仿宋_GB2312" w:cs="仿宋_GB2312"/>
                <w:sz w:val="24"/>
                <w:szCs w:val="24"/>
              </w:rPr>
              <w:t>%</w:t>
            </w:r>
          </w:p>
        </w:tc>
        <w:tc>
          <w:tcPr>
            <w:tcW w:w="1128"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仿宋_GB2312"/>
                <w:sz w:val="24"/>
                <w:szCs w:val="24"/>
              </w:rPr>
            </w:pPr>
            <w:r>
              <w:rPr>
                <w:rFonts w:ascii="仿宋_GB2312" w:eastAsia="仿宋_GB2312" w:hAnsi="仿宋_GB2312" w:cs="仿宋_GB2312"/>
                <w:sz w:val="24"/>
                <w:szCs w:val="24"/>
              </w:rPr>
              <w:t>22.8</w:t>
            </w:r>
          </w:p>
        </w:tc>
        <w:tc>
          <w:tcPr>
            <w:tcW w:w="1235"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sz w:val="24"/>
                <w:szCs w:val="24"/>
              </w:rPr>
              <w:t>25</w:t>
            </w:r>
          </w:p>
        </w:tc>
        <w:tc>
          <w:tcPr>
            <w:tcW w:w="1040"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约束性</w:t>
            </w:r>
          </w:p>
        </w:tc>
      </w:tr>
      <w:tr w:rsidR="007D07D7">
        <w:trPr>
          <w:trHeight w:val="397"/>
          <w:jc w:val="center"/>
        </w:trPr>
        <w:tc>
          <w:tcPr>
            <w:tcW w:w="679" w:type="dxa"/>
            <w:vMerge/>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b/>
                <w:bCs/>
                <w:sz w:val="24"/>
                <w:szCs w:val="24"/>
              </w:rPr>
            </w:pPr>
          </w:p>
        </w:tc>
        <w:tc>
          <w:tcPr>
            <w:tcW w:w="5114" w:type="dxa"/>
            <w:vAlign w:val="center"/>
          </w:tcPr>
          <w:p w:rsidR="007D07D7" w:rsidRDefault="007D07D7" w:rsidP="003A0587">
            <w:pPr>
              <w:pStyle w:val="TableParagraph"/>
              <w:spacing w:line="440" w:lineRule="exact"/>
              <w:ind w:firstLineChars="0" w:firstLine="0"/>
              <w:rPr>
                <w:rFonts w:ascii="仿宋_GB2312" w:eastAsia="仿宋_GB2312" w:hAnsi="仿宋_GB2312" w:cs="Times New Roman"/>
                <w:sz w:val="24"/>
                <w:szCs w:val="24"/>
              </w:rPr>
            </w:pPr>
            <w:r>
              <w:rPr>
                <w:rFonts w:ascii="仿宋_GB2312" w:eastAsia="仿宋_GB2312" w:hAnsi="仿宋_GB2312" w:cs="仿宋_GB2312"/>
                <w:sz w:val="24"/>
                <w:szCs w:val="24"/>
              </w:rPr>
              <w:t xml:space="preserve">13. </w:t>
            </w:r>
            <w:r>
              <w:rPr>
                <w:rFonts w:ascii="仿宋_GB2312" w:eastAsia="仿宋_GB2312" w:hAnsi="仿宋_GB2312" w:cs="仿宋_GB2312" w:hint="eastAsia"/>
                <w:sz w:val="24"/>
                <w:szCs w:val="24"/>
              </w:rPr>
              <w:t>县域内就诊率</w:t>
            </w:r>
          </w:p>
        </w:tc>
        <w:tc>
          <w:tcPr>
            <w:tcW w:w="855"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仿宋_GB2312"/>
                <w:sz w:val="24"/>
                <w:szCs w:val="24"/>
              </w:rPr>
            </w:pPr>
            <w:r>
              <w:rPr>
                <w:rFonts w:ascii="仿宋_GB2312" w:eastAsia="仿宋_GB2312" w:hAnsi="仿宋_GB2312" w:cs="仿宋_GB2312"/>
                <w:sz w:val="24"/>
                <w:szCs w:val="24"/>
              </w:rPr>
              <w:t>%</w:t>
            </w:r>
          </w:p>
        </w:tc>
        <w:tc>
          <w:tcPr>
            <w:tcW w:w="1128"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仿宋_GB2312"/>
                <w:sz w:val="24"/>
                <w:szCs w:val="24"/>
              </w:rPr>
            </w:pPr>
            <w:r>
              <w:rPr>
                <w:rFonts w:ascii="仿宋_GB2312" w:eastAsia="仿宋_GB2312" w:hAnsi="仿宋_GB2312" w:cs="仿宋_GB2312"/>
                <w:sz w:val="24"/>
                <w:szCs w:val="24"/>
              </w:rPr>
              <w:t>-</w:t>
            </w:r>
          </w:p>
        </w:tc>
        <w:tc>
          <w:tcPr>
            <w:tcW w:w="1235"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仿宋_GB2312"/>
                <w:sz w:val="24"/>
                <w:szCs w:val="24"/>
              </w:rPr>
            </w:pPr>
            <w:r>
              <w:rPr>
                <w:rFonts w:ascii="仿宋_GB2312" w:eastAsia="仿宋_GB2312" w:hAnsi="仿宋_GB2312" w:cs="仿宋_GB2312"/>
                <w:sz w:val="24"/>
                <w:szCs w:val="24"/>
              </w:rPr>
              <w:t>90</w:t>
            </w:r>
          </w:p>
        </w:tc>
        <w:tc>
          <w:tcPr>
            <w:tcW w:w="1040"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预期性</w:t>
            </w:r>
          </w:p>
        </w:tc>
      </w:tr>
      <w:tr w:rsidR="007D07D7">
        <w:trPr>
          <w:trHeight w:val="397"/>
          <w:jc w:val="center"/>
        </w:trPr>
        <w:tc>
          <w:tcPr>
            <w:tcW w:w="679" w:type="dxa"/>
            <w:vMerge/>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b/>
                <w:bCs/>
                <w:sz w:val="24"/>
                <w:szCs w:val="24"/>
              </w:rPr>
            </w:pPr>
          </w:p>
        </w:tc>
        <w:tc>
          <w:tcPr>
            <w:tcW w:w="5114" w:type="dxa"/>
            <w:vAlign w:val="center"/>
          </w:tcPr>
          <w:p w:rsidR="007D07D7" w:rsidRDefault="007D07D7" w:rsidP="003A0587">
            <w:pPr>
              <w:pStyle w:val="TableParagraph"/>
              <w:spacing w:line="440" w:lineRule="exact"/>
              <w:ind w:firstLineChars="0" w:firstLine="0"/>
              <w:rPr>
                <w:rFonts w:ascii="仿宋_GB2312" w:eastAsia="仿宋_GB2312" w:hAnsi="仿宋_GB2312" w:cs="Times New Roman"/>
                <w:sz w:val="24"/>
                <w:szCs w:val="24"/>
              </w:rPr>
            </w:pPr>
            <w:r>
              <w:rPr>
                <w:rFonts w:ascii="仿宋_GB2312" w:eastAsia="仿宋_GB2312" w:hAnsi="仿宋_GB2312" w:cs="仿宋_GB2312"/>
                <w:sz w:val="24"/>
                <w:szCs w:val="24"/>
              </w:rPr>
              <w:t xml:space="preserve">14. </w:t>
            </w:r>
            <w:r>
              <w:rPr>
                <w:rFonts w:ascii="仿宋_GB2312" w:eastAsia="仿宋_GB2312" w:hAnsi="仿宋_GB2312" w:cs="仿宋_GB2312" w:hint="eastAsia"/>
                <w:sz w:val="24"/>
                <w:szCs w:val="24"/>
              </w:rPr>
              <w:t>政策范围内住院费用报销比例</w:t>
            </w:r>
          </w:p>
        </w:tc>
        <w:tc>
          <w:tcPr>
            <w:tcW w:w="855"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仿宋_GB2312"/>
                <w:sz w:val="24"/>
                <w:szCs w:val="24"/>
              </w:rPr>
            </w:pPr>
            <w:r>
              <w:rPr>
                <w:rFonts w:ascii="仿宋_GB2312" w:eastAsia="仿宋_GB2312" w:hAnsi="仿宋_GB2312" w:cs="仿宋_GB2312"/>
                <w:sz w:val="24"/>
                <w:szCs w:val="24"/>
              </w:rPr>
              <w:t>%</w:t>
            </w:r>
          </w:p>
        </w:tc>
        <w:tc>
          <w:tcPr>
            <w:tcW w:w="1128"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仿宋_GB2312"/>
                <w:sz w:val="24"/>
                <w:szCs w:val="24"/>
              </w:rPr>
            </w:pPr>
            <w:r>
              <w:rPr>
                <w:rFonts w:ascii="仿宋_GB2312" w:eastAsia="仿宋_GB2312" w:hAnsi="仿宋_GB2312" w:cs="仿宋_GB2312"/>
                <w:sz w:val="24"/>
                <w:szCs w:val="24"/>
              </w:rPr>
              <w:t>-</w:t>
            </w:r>
          </w:p>
        </w:tc>
        <w:tc>
          <w:tcPr>
            <w:tcW w:w="1235"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sz w:val="24"/>
                <w:szCs w:val="24"/>
              </w:rPr>
            </w:pPr>
            <w:r>
              <w:rPr>
                <w:rFonts w:ascii="仿宋_GB2312" w:eastAsia="仿宋_GB2312" w:hAnsi="仿宋_GB2312" w:cs="仿宋_GB2312"/>
                <w:sz w:val="24"/>
                <w:szCs w:val="24"/>
              </w:rPr>
              <w:t>70</w:t>
            </w:r>
            <w:r>
              <w:rPr>
                <w:rFonts w:ascii="仿宋_GB2312" w:eastAsia="仿宋_GB2312" w:hAnsi="仿宋_GB2312" w:cs="仿宋_GB2312" w:hint="eastAsia"/>
                <w:sz w:val="24"/>
                <w:szCs w:val="24"/>
              </w:rPr>
              <w:t>左右</w:t>
            </w:r>
          </w:p>
        </w:tc>
        <w:tc>
          <w:tcPr>
            <w:tcW w:w="1040"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预期性</w:t>
            </w:r>
          </w:p>
        </w:tc>
      </w:tr>
      <w:tr w:rsidR="007D07D7">
        <w:trPr>
          <w:trHeight w:val="397"/>
          <w:jc w:val="center"/>
        </w:trPr>
        <w:tc>
          <w:tcPr>
            <w:tcW w:w="679" w:type="dxa"/>
            <w:vMerge w:val="restart"/>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b/>
                <w:bCs/>
                <w:sz w:val="24"/>
                <w:szCs w:val="24"/>
              </w:rPr>
            </w:pPr>
            <w:r>
              <w:rPr>
                <w:rFonts w:ascii="仿宋_GB2312" w:eastAsia="仿宋_GB2312" w:hAnsi="仿宋_GB2312" w:cs="仿宋_GB2312" w:hint="eastAsia"/>
                <w:b/>
                <w:bCs/>
                <w:sz w:val="24"/>
                <w:szCs w:val="24"/>
              </w:rPr>
              <w:t>健康</w:t>
            </w:r>
          </w:p>
          <w:p w:rsidR="007D07D7" w:rsidRDefault="007D07D7" w:rsidP="003A0587">
            <w:pPr>
              <w:pStyle w:val="TableParagraph"/>
              <w:spacing w:line="440" w:lineRule="exact"/>
              <w:ind w:firstLineChars="0" w:firstLine="0"/>
              <w:jc w:val="center"/>
              <w:rPr>
                <w:rFonts w:ascii="仿宋_GB2312" w:eastAsia="仿宋_GB2312" w:hAnsi="仿宋_GB2312" w:cs="Times New Roman"/>
                <w:b/>
                <w:bCs/>
                <w:sz w:val="24"/>
                <w:szCs w:val="24"/>
              </w:rPr>
            </w:pPr>
            <w:r>
              <w:rPr>
                <w:rFonts w:ascii="仿宋_GB2312" w:eastAsia="仿宋_GB2312" w:hAnsi="仿宋_GB2312" w:cs="仿宋_GB2312" w:hint="eastAsia"/>
                <w:b/>
                <w:bCs/>
                <w:sz w:val="24"/>
                <w:szCs w:val="24"/>
              </w:rPr>
              <w:t>管理</w:t>
            </w:r>
          </w:p>
        </w:tc>
        <w:tc>
          <w:tcPr>
            <w:tcW w:w="5114" w:type="dxa"/>
            <w:vAlign w:val="center"/>
          </w:tcPr>
          <w:p w:rsidR="007D07D7" w:rsidRDefault="007D07D7" w:rsidP="003A0587">
            <w:pPr>
              <w:pStyle w:val="TableParagraph"/>
              <w:spacing w:line="440" w:lineRule="exact"/>
              <w:ind w:firstLineChars="0" w:firstLine="0"/>
              <w:rPr>
                <w:rFonts w:ascii="仿宋_GB2312" w:eastAsia="仿宋_GB2312" w:hAnsi="仿宋_GB2312" w:cs="Times New Roman"/>
                <w:sz w:val="24"/>
                <w:szCs w:val="24"/>
              </w:rPr>
            </w:pPr>
            <w:r>
              <w:rPr>
                <w:rFonts w:ascii="仿宋_GB2312" w:eastAsia="仿宋_GB2312" w:hAnsi="仿宋_GB2312" w:cs="仿宋_GB2312"/>
                <w:sz w:val="24"/>
                <w:szCs w:val="24"/>
              </w:rPr>
              <w:t xml:space="preserve">15. </w:t>
            </w:r>
            <w:r>
              <w:rPr>
                <w:rFonts w:ascii="仿宋_GB2312" w:eastAsia="仿宋_GB2312" w:hAnsi="仿宋_GB2312" w:cs="仿宋_GB2312" w:hint="eastAsia"/>
                <w:sz w:val="24"/>
                <w:szCs w:val="24"/>
              </w:rPr>
              <w:t>高血压患者规范管理率</w:t>
            </w:r>
          </w:p>
        </w:tc>
        <w:tc>
          <w:tcPr>
            <w:tcW w:w="855"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仿宋_GB2312"/>
                <w:sz w:val="24"/>
                <w:szCs w:val="24"/>
              </w:rPr>
            </w:pPr>
            <w:r>
              <w:rPr>
                <w:rFonts w:ascii="仿宋_GB2312" w:eastAsia="仿宋_GB2312" w:hAnsi="仿宋_GB2312" w:cs="仿宋_GB2312"/>
                <w:sz w:val="24"/>
                <w:szCs w:val="24"/>
              </w:rPr>
              <w:t>%</w:t>
            </w:r>
          </w:p>
        </w:tc>
        <w:tc>
          <w:tcPr>
            <w:tcW w:w="1128"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仿宋_GB2312"/>
                <w:sz w:val="24"/>
                <w:szCs w:val="24"/>
              </w:rPr>
            </w:pPr>
            <w:r>
              <w:rPr>
                <w:rFonts w:ascii="仿宋_GB2312" w:eastAsia="仿宋_GB2312" w:hAnsi="仿宋_GB2312" w:cs="仿宋_GB2312"/>
                <w:sz w:val="24"/>
                <w:szCs w:val="24"/>
              </w:rPr>
              <w:t>75.03</w:t>
            </w:r>
          </w:p>
        </w:tc>
        <w:tc>
          <w:tcPr>
            <w:tcW w:w="1235"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仿宋_GB2312"/>
                <w:sz w:val="24"/>
                <w:szCs w:val="24"/>
              </w:rPr>
            </w:pPr>
            <w:r>
              <w:rPr>
                <w:rFonts w:ascii="仿宋_GB2312" w:eastAsia="仿宋_GB2312" w:hAnsi="仿宋_GB2312" w:cs="仿宋_GB2312"/>
                <w:sz w:val="24"/>
                <w:szCs w:val="24"/>
              </w:rPr>
              <w:t>80</w:t>
            </w:r>
          </w:p>
        </w:tc>
        <w:tc>
          <w:tcPr>
            <w:tcW w:w="1040"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预期性</w:t>
            </w:r>
          </w:p>
        </w:tc>
      </w:tr>
      <w:tr w:rsidR="007D07D7">
        <w:trPr>
          <w:trHeight w:val="397"/>
          <w:jc w:val="center"/>
        </w:trPr>
        <w:tc>
          <w:tcPr>
            <w:tcW w:w="679" w:type="dxa"/>
            <w:vMerge/>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b/>
                <w:bCs/>
                <w:sz w:val="24"/>
                <w:szCs w:val="24"/>
              </w:rPr>
            </w:pPr>
          </w:p>
        </w:tc>
        <w:tc>
          <w:tcPr>
            <w:tcW w:w="5114" w:type="dxa"/>
            <w:vAlign w:val="center"/>
          </w:tcPr>
          <w:p w:rsidR="007D07D7" w:rsidRDefault="007D07D7" w:rsidP="003A0587">
            <w:pPr>
              <w:pStyle w:val="TableParagraph"/>
              <w:spacing w:line="440" w:lineRule="exact"/>
              <w:ind w:firstLineChars="0" w:firstLine="0"/>
              <w:rPr>
                <w:rFonts w:ascii="仿宋_GB2312" w:eastAsia="仿宋_GB2312" w:hAnsi="仿宋_GB2312" w:cs="Times New Roman"/>
                <w:sz w:val="24"/>
                <w:szCs w:val="24"/>
              </w:rPr>
            </w:pPr>
            <w:r>
              <w:rPr>
                <w:rFonts w:ascii="仿宋_GB2312" w:eastAsia="仿宋_GB2312" w:hAnsi="仿宋_GB2312" w:cs="仿宋_GB2312"/>
                <w:sz w:val="24"/>
                <w:szCs w:val="24"/>
              </w:rPr>
              <w:t xml:space="preserve">16. </w:t>
            </w:r>
            <w:r>
              <w:rPr>
                <w:rFonts w:ascii="仿宋_GB2312" w:eastAsia="仿宋_GB2312" w:hAnsi="仿宋_GB2312" w:cs="仿宋_GB2312" w:hint="eastAsia"/>
                <w:sz w:val="24"/>
                <w:szCs w:val="24"/>
              </w:rPr>
              <w:t>糖尿病患者规范管理率</w:t>
            </w:r>
          </w:p>
        </w:tc>
        <w:tc>
          <w:tcPr>
            <w:tcW w:w="855"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仿宋_GB2312"/>
                <w:sz w:val="24"/>
                <w:szCs w:val="24"/>
              </w:rPr>
            </w:pPr>
            <w:r>
              <w:rPr>
                <w:rFonts w:ascii="仿宋_GB2312" w:eastAsia="仿宋_GB2312" w:hAnsi="仿宋_GB2312" w:cs="仿宋_GB2312"/>
                <w:sz w:val="24"/>
                <w:szCs w:val="24"/>
              </w:rPr>
              <w:t>%</w:t>
            </w:r>
          </w:p>
        </w:tc>
        <w:tc>
          <w:tcPr>
            <w:tcW w:w="1128"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仿宋_GB2312"/>
                <w:sz w:val="24"/>
                <w:szCs w:val="24"/>
              </w:rPr>
            </w:pPr>
            <w:r>
              <w:rPr>
                <w:rFonts w:ascii="仿宋_GB2312" w:eastAsia="仿宋_GB2312" w:hAnsi="仿宋_GB2312" w:cs="仿宋_GB2312"/>
                <w:sz w:val="24"/>
                <w:szCs w:val="24"/>
              </w:rPr>
              <w:t>77</w:t>
            </w:r>
          </w:p>
        </w:tc>
        <w:tc>
          <w:tcPr>
            <w:tcW w:w="1235"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仿宋_GB2312"/>
                <w:sz w:val="24"/>
                <w:szCs w:val="24"/>
              </w:rPr>
            </w:pPr>
            <w:r>
              <w:rPr>
                <w:rFonts w:ascii="仿宋_GB2312" w:eastAsia="仿宋_GB2312" w:hAnsi="仿宋_GB2312" w:cs="仿宋_GB2312"/>
                <w:sz w:val="24"/>
                <w:szCs w:val="24"/>
              </w:rPr>
              <w:t>80</w:t>
            </w:r>
          </w:p>
        </w:tc>
        <w:tc>
          <w:tcPr>
            <w:tcW w:w="1040"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预期性</w:t>
            </w:r>
          </w:p>
        </w:tc>
      </w:tr>
      <w:tr w:rsidR="007D07D7">
        <w:trPr>
          <w:trHeight w:val="397"/>
          <w:jc w:val="center"/>
        </w:trPr>
        <w:tc>
          <w:tcPr>
            <w:tcW w:w="679" w:type="dxa"/>
            <w:vMerge/>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b/>
                <w:bCs/>
                <w:sz w:val="24"/>
                <w:szCs w:val="24"/>
              </w:rPr>
            </w:pPr>
          </w:p>
        </w:tc>
        <w:tc>
          <w:tcPr>
            <w:tcW w:w="5114" w:type="dxa"/>
            <w:vAlign w:val="center"/>
          </w:tcPr>
          <w:p w:rsidR="007D07D7" w:rsidRDefault="007D07D7" w:rsidP="003A0587">
            <w:pPr>
              <w:pStyle w:val="TableParagraph"/>
              <w:spacing w:line="440" w:lineRule="exact"/>
              <w:ind w:firstLineChars="0" w:firstLine="0"/>
              <w:rPr>
                <w:rFonts w:ascii="仿宋_GB2312" w:eastAsia="仿宋_GB2312" w:hAnsi="仿宋_GB2312" w:cs="Times New Roman"/>
                <w:sz w:val="24"/>
                <w:szCs w:val="24"/>
              </w:rPr>
            </w:pPr>
            <w:r>
              <w:rPr>
                <w:rFonts w:ascii="仿宋_GB2312" w:eastAsia="仿宋_GB2312" w:hAnsi="仿宋_GB2312" w:cs="仿宋_GB2312"/>
                <w:sz w:val="24"/>
                <w:szCs w:val="24"/>
              </w:rPr>
              <w:t xml:space="preserve">17. </w:t>
            </w:r>
            <w:r>
              <w:rPr>
                <w:rFonts w:ascii="仿宋_GB2312" w:eastAsia="仿宋_GB2312" w:hAnsi="仿宋_GB2312" w:cs="仿宋_GB2312" w:hint="eastAsia"/>
                <w:sz w:val="24"/>
                <w:szCs w:val="24"/>
              </w:rPr>
              <w:t>新发尘肺病报告率</w:t>
            </w:r>
          </w:p>
        </w:tc>
        <w:tc>
          <w:tcPr>
            <w:tcW w:w="855"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仿宋_GB2312"/>
                <w:sz w:val="24"/>
                <w:szCs w:val="24"/>
              </w:rPr>
            </w:pPr>
            <w:r>
              <w:rPr>
                <w:rFonts w:ascii="仿宋_GB2312" w:eastAsia="仿宋_GB2312" w:hAnsi="仿宋_GB2312" w:cs="仿宋_GB2312"/>
                <w:sz w:val="24"/>
                <w:szCs w:val="24"/>
              </w:rPr>
              <w:t>%</w:t>
            </w:r>
          </w:p>
        </w:tc>
        <w:tc>
          <w:tcPr>
            <w:tcW w:w="1128"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仿宋_GB2312"/>
                <w:sz w:val="24"/>
                <w:szCs w:val="24"/>
              </w:rPr>
            </w:pPr>
            <w:r>
              <w:rPr>
                <w:rFonts w:ascii="仿宋_GB2312" w:eastAsia="仿宋_GB2312" w:hAnsi="仿宋_GB2312" w:cs="仿宋_GB2312"/>
                <w:sz w:val="24"/>
                <w:szCs w:val="24"/>
              </w:rPr>
              <w:t>-</w:t>
            </w:r>
          </w:p>
        </w:tc>
        <w:tc>
          <w:tcPr>
            <w:tcW w:w="1235"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逐步下降</w:t>
            </w:r>
          </w:p>
        </w:tc>
        <w:tc>
          <w:tcPr>
            <w:tcW w:w="1040"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预期性</w:t>
            </w:r>
          </w:p>
        </w:tc>
      </w:tr>
      <w:tr w:rsidR="007D07D7">
        <w:trPr>
          <w:trHeight w:val="397"/>
          <w:jc w:val="center"/>
        </w:trPr>
        <w:tc>
          <w:tcPr>
            <w:tcW w:w="679" w:type="dxa"/>
            <w:vMerge/>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b/>
                <w:bCs/>
                <w:sz w:val="24"/>
                <w:szCs w:val="24"/>
              </w:rPr>
            </w:pPr>
          </w:p>
        </w:tc>
        <w:tc>
          <w:tcPr>
            <w:tcW w:w="5114" w:type="dxa"/>
            <w:vAlign w:val="center"/>
          </w:tcPr>
          <w:p w:rsidR="007D07D7" w:rsidRDefault="007D07D7" w:rsidP="003A0587">
            <w:pPr>
              <w:pStyle w:val="TableParagraph"/>
              <w:spacing w:line="440" w:lineRule="exact"/>
              <w:ind w:firstLineChars="0" w:firstLine="0"/>
              <w:rPr>
                <w:rFonts w:ascii="仿宋_GB2312" w:eastAsia="仿宋_GB2312" w:hAnsi="仿宋_GB2312" w:cs="Times New Roman"/>
                <w:sz w:val="24"/>
                <w:szCs w:val="24"/>
              </w:rPr>
            </w:pPr>
            <w:r>
              <w:rPr>
                <w:rFonts w:ascii="仿宋_GB2312" w:eastAsia="仿宋_GB2312" w:hAnsi="仿宋_GB2312" w:cs="仿宋_GB2312"/>
                <w:sz w:val="24"/>
                <w:szCs w:val="24"/>
              </w:rPr>
              <w:t xml:space="preserve">18. </w:t>
            </w:r>
            <w:r>
              <w:rPr>
                <w:rFonts w:ascii="仿宋_GB2312" w:eastAsia="仿宋_GB2312" w:hAnsi="仿宋_GB2312" w:cs="仿宋_GB2312" w:hint="eastAsia"/>
                <w:sz w:val="24"/>
                <w:szCs w:val="24"/>
              </w:rPr>
              <w:t>严重精神障碍患者管理率</w:t>
            </w:r>
          </w:p>
        </w:tc>
        <w:tc>
          <w:tcPr>
            <w:tcW w:w="855"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仿宋_GB2312"/>
                <w:sz w:val="24"/>
                <w:szCs w:val="24"/>
              </w:rPr>
            </w:pPr>
            <w:r>
              <w:rPr>
                <w:rFonts w:ascii="仿宋_GB2312" w:eastAsia="仿宋_GB2312" w:hAnsi="仿宋_GB2312" w:cs="仿宋_GB2312"/>
                <w:sz w:val="24"/>
                <w:szCs w:val="24"/>
              </w:rPr>
              <w:t>%</w:t>
            </w:r>
          </w:p>
        </w:tc>
        <w:tc>
          <w:tcPr>
            <w:tcW w:w="1128"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仿宋_GB2312"/>
                <w:w w:val="110"/>
                <w:sz w:val="24"/>
                <w:szCs w:val="24"/>
              </w:rPr>
            </w:pPr>
            <w:r>
              <w:rPr>
                <w:rFonts w:ascii="仿宋_GB2312" w:eastAsia="仿宋_GB2312" w:hAnsi="仿宋_GB2312" w:cs="仿宋_GB2312"/>
                <w:w w:val="110"/>
                <w:sz w:val="24"/>
                <w:szCs w:val="24"/>
              </w:rPr>
              <w:t>95.15</w:t>
            </w:r>
          </w:p>
        </w:tc>
        <w:tc>
          <w:tcPr>
            <w:tcW w:w="1235"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sz w:val="24"/>
                <w:szCs w:val="24"/>
              </w:rPr>
              <w:t>90</w:t>
            </w:r>
          </w:p>
        </w:tc>
        <w:tc>
          <w:tcPr>
            <w:tcW w:w="1040"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约束性</w:t>
            </w:r>
          </w:p>
        </w:tc>
      </w:tr>
      <w:tr w:rsidR="007D07D7">
        <w:trPr>
          <w:trHeight w:val="397"/>
          <w:jc w:val="center"/>
        </w:trPr>
        <w:tc>
          <w:tcPr>
            <w:tcW w:w="679" w:type="dxa"/>
            <w:vMerge/>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b/>
                <w:bCs/>
                <w:sz w:val="24"/>
                <w:szCs w:val="24"/>
              </w:rPr>
            </w:pPr>
          </w:p>
        </w:tc>
        <w:tc>
          <w:tcPr>
            <w:tcW w:w="5114" w:type="dxa"/>
            <w:vAlign w:val="center"/>
          </w:tcPr>
          <w:p w:rsidR="007D07D7" w:rsidRDefault="007D07D7" w:rsidP="003A0587">
            <w:pPr>
              <w:pStyle w:val="TableParagraph"/>
              <w:spacing w:line="440" w:lineRule="exact"/>
              <w:ind w:firstLineChars="0" w:firstLine="0"/>
              <w:rPr>
                <w:rFonts w:ascii="仿宋_GB2312" w:eastAsia="仿宋_GB2312" w:hAnsi="仿宋_GB2312" w:cs="Times New Roman"/>
                <w:sz w:val="24"/>
                <w:szCs w:val="24"/>
              </w:rPr>
            </w:pPr>
            <w:r>
              <w:rPr>
                <w:rFonts w:ascii="仿宋_GB2312" w:eastAsia="仿宋_GB2312" w:hAnsi="仿宋_GB2312" w:cs="仿宋_GB2312"/>
                <w:sz w:val="24"/>
                <w:szCs w:val="24"/>
              </w:rPr>
              <w:t xml:space="preserve">19. </w:t>
            </w:r>
            <w:r>
              <w:rPr>
                <w:rFonts w:ascii="仿宋_GB2312" w:eastAsia="仿宋_GB2312" w:hAnsi="仿宋_GB2312" w:cs="仿宋_GB2312" w:hint="eastAsia"/>
                <w:sz w:val="24"/>
                <w:szCs w:val="24"/>
              </w:rPr>
              <w:t>老年人健康管理率</w:t>
            </w:r>
          </w:p>
        </w:tc>
        <w:tc>
          <w:tcPr>
            <w:tcW w:w="855"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仿宋_GB2312"/>
                <w:sz w:val="24"/>
                <w:szCs w:val="24"/>
              </w:rPr>
            </w:pPr>
            <w:r>
              <w:rPr>
                <w:rFonts w:ascii="仿宋_GB2312" w:eastAsia="仿宋_GB2312" w:hAnsi="仿宋_GB2312" w:cs="仿宋_GB2312"/>
                <w:sz w:val="24"/>
                <w:szCs w:val="24"/>
              </w:rPr>
              <w:t>%</w:t>
            </w:r>
          </w:p>
        </w:tc>
        <w:tc>
          <w:tcPr>
            <w:tcW w:w="1128"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仿宋_GB2312"/>
                <w:w w:val="110"/>
                <w:sz w:val="24"/>
                <w:szCs w:val="24"/>
              </w:rPr>
            </w:pPr>
            <w:r>
              <w:rPr>
                <w:rFonts w:ascii="仿宋_GB2312" w:eastAsia="仿宋_GB2312" w:hAnsi="仿宋_GB2312" w:cs="仿宋_GB2312"/>
                <w:w w:val="110"/>
                <w:sz w:val="24"/>
                <w:szCs w:val="24"/>
              </w:rPr>
              <w:t>-</w:t>
            </w:r>
          </w:p>
        </w:tc>
        <w:tc>
          <w:tcPr>
            <w:tcW w:w="1235"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sz w:val="24"/>
                <w:szCs w:val="24"/>
              </w:rPr>
              <w:t>72</w:t>
            </w:r>
          </w:p>
        </w:tc>
        <w:tc>
          <w:tcPr>
            <w:tcW w:w="1040"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预期性</w:t>
            </w:r>
          </w:p>
        </w:tc>
      </w:tr>
      <w:tr w:rsidR="007D07D7">
        <w:trPr>
          <w:trHeight w:val="397"/>
          <w:jc w:val="center"/>
        </w:trPr>
        <w:tc>
          <w:tcPr>
            <w:tcW w:w="679" w:type="dxa"/>
            <w:vMerge w:val="restart"/>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b/>
                <w:bCs/>
                <w:sz w:val="24"/>
                <w:szCs w:val="24"/>
              </w:rPr>
            </w:pPr>
            <w:r>
              <w:rPr>
                <w:rFonts w:ascii="仿宋_GB2312" w:eastAsia="仿宋_GB2312" w:hAnsi="仿宋_GB2312" w:cs="仿宋_GB2312" w:hint="eastAsia"/>
                <w:b/>
                <w:bCs/>
                <w:sz w:val="24"/>
                <w:szCs w:val="24"/>
              </w:rPr>
              <w:t>发展</w:t>
            </w:r>
          </w:p>
          <w:p w:rsidR="007D07D7" w:rsidRDefault="007D07D7" w:rsidP="003A0587">
            <w:pPr>
              <w:pStyle w:val="TableParagraph"/>
              <w:spacing w:line="440" w:lineRule="exact"/>
              <w:ind w:firstLineChars="0" w:firstLine="0"/>
              <w:jc w:val="center"/>
              <w:rPr>
                <w:rFonts w:ascii="仿宋_GB2312" w:eastAsia="仿宋_GB2312" w:hAnsi="仿宋_GB2312" w:cs="Times New Roman"/>
                <w:b/>
                <w:bCs/>
                <w:sz w:val="24"/>
                <w:szCs w:val="24"/>
              </w:rPr>
            </w:pPr>
            <w:r>
              <w:rPr>
                <w:rFonts w:ascii="仿宋_GB2312" w:eastAsia="仿宋_GB2312" w:hAnsi="仿宋_GB2312" w:cs="仿宋_GB2312" w:hint="eastAsia"/>
                <w:b/>
                <w:bCs/>
                <w:sz w:val="24"/>
                <w:szCs w:val="24"/>
              </w:rPr>
              <w:t>保障</w:t>
            </w:r>
          </w:p>
        </w:tc>
        <w:tc>
          <w:tcPr>
            <w:tcW w:w="5114" w:type="dxa"/>
            <w:vAlign w:val="center"/>
          </w:tcPr>
          <w:p w:rsidR="007D07D7" w:rsidRDefault="007D07D7" w:rsidP="003A0587">
            <w:pPr>
              <w:pStyle w:val="TableParagraph"/>
              <w:spacing w:line="440" w:lineRule="exact"/>
              <w:ind w:firstLineChars="0" w:firstLine="0"/>
              <w:rPr>
                <w:rFonts w:ascii="仿宋_GB2312" w:eastAsia="仿宋_GB2312" w:hAnsi="仿宋_GB2312" w:cs="Times New Roman"/>
                <w:sz w:val="24"/>
                <w:szCs w:val="24"/>
              </w:rPr>
            </w:pPr>
            <w:r>
              <w:rPr>
                <w:rFonts w:ascii="仿宋_GB2312" w:eastAsia="仿宋_GB2312" w:hAnsi="仿宋_GB2312" w:cs="仿宋_GB2312"/>
                <w:sz w:val="24"/>
                <w:szCs w:val="24"/>
              </w:rPr>
              <w:t xml:space="preserve">20. </w:t>
            </w:r>
            <w:r>
              <w:rPr>
                <w:rFonts w:ascii="仿宋_GB2312" w:eastAsia="仿宋_GB2312" w:hAnsi="仿宋_GB2312" w:cs="仿宋_GB2312" w:hint="eastAsia"/>
                <w:sz w:val="24"/>
                <w:szCs w:val="24"/>
              </w:rPr>
              <w:t>期末常住人口数</w:t>
            </w:r>
          </w:p>
        </w:tc>
        <w:tc>
          <w:tcPr>
            <w:tcW w:w="855"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万人</w:t>
            </w:r>
          </w:p>
        </w:tc>
        <w:tc>
          <w:tcPr>
            <w:tcW w:w="1128"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仿宋_GB2312"/>
                <w:w w:val="110"/>
                <w:sz w:val="24"/>
                <w:szCs w:val="24"/>
              </w:rPr>
            </w:pPr>
            <w:r>
              <w:rPr>
                <w:rFonts w:ascii="仿宋_GB2312" w:eastAsia="仿宋_GB2312" w:hAnsi="仿宋_GB2312" w:cs="仿宋_GB2312"/>
                <w:w w:val="110"/>
                <w:sz w:val="24"/>
                <w:szCs w:val="24"/>
              </w:rPr>
              <w:t>321</w:t>
            </w:r>
          </w:p>
        </w:tc>
        <w:tc>
          <w:tcPr>
            <w:tcW w:w="1235"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仿宋_GB2312"/>
                <w:w w:val="110"/>
                <w:sz w:val="24"/>
                <w:szCs w:val="24"/>
              </w:rPr>
            </w:pPr>
            <w:r>
              <w:rPr>
                <w:rFonts w:ascii="仿宋_GB2312" w:eastAsia="仿宋_GB2312" w:hAnsi="仿宋_GB2312" w:cs="仿宋_GB2312"/>
                <w:w w:val="110"/>
                <w:sz w:val="24"/>
                <w:szCs w:val="24"/>
              </w:rPr>
              <w:t>333</w:t>
            </w:r>
          </w:p>
        </w:tc>
        <w:tc>
          <w:tcPr>
            <w:tcW w:w="1040"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预期性</w:t>
            </w:r>
          </w:p>
        </w:tc>
      </w:tr>
      <w:tr w:rsidR="007D07D7">
        <w:trPr>
          <w:trHeight w:val="397"/>
          <w:jc w:val="center"/>
        </w:trPr>
        <w:tc>
          <w:tcPr>
            <w:tcW w:w="679" w:type="dxa"/>
            <w:vMerge/>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b/>
                <w:bCs/>
                <w:sz w:val="24"/>
                <w:szCs w:val="24"/>
              </w:rPr>
            </w:pPr>
          </w:p>
        </w:tc>
        <w:tc>
          <w:tcPr>
            <w:tcW w:w="5114" w:type="dxa"/>
            <w:vAlign w:val="center"/>
          </w:tcPr>
          <w:p w:rsidR="007D07D7" w:rsidRDefault="007D07D7" w:rsidP="003A0587">
            <w:pPr>
              <w:pStyle w:val="TableParagraph"/>
              <w:spacing w:line="440" w:lineRule="exact"/>
              <w:ind w:firstLineChars="0" w:firstLine="0"/>
              <w:rPr>
                <w:rFonts w:ascii="仿宋_GB2312" w:eastAsia="仿宋_GB2312" w:hAnsi="仿宋_GB2312" w:cs="Times New Roman"/>
                <w:sz w:val="24"/>
                <w:szCs w:val="24"/>
              </w:rPr>
            </w:pPr>
            <w:r>
              <w:rPr>
                <w:rFonts w:ascii="仿宋_GB2312" w:eastAsia="仿宋_GB2312" w:hAnsi="仿宋_GB2312" w:cs="仿宋_GB2312"/>
                <w:sz w:val="24"/>
                <w:szCs w:val="24"/>
              </w:rPr>
              <w:t xml:space="preserve">21. </w:t>
            </w:r>
            <w:r>
              <w:rPr>
                <w:rFonts w:ascii="仿宋_GB2312" w:eastAsia="仿宋_GB2312" w:hAnsi="仿宋_GB2312" w:cs="仿宋_GB2312" w:hint="eastAsia"/>
                <w:sz w:val="24"/>
                <w:szCs w:val="24"/>
              </w:rPr>
              <w:t>人口年平均出生率</w:t>
            </w:r>
          </w:p>
        </w:tc>
        <w:tc>
          <w:tcPr>
            <w:tcW w:w="855"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w:t>
            </w:r>
          </w:p>
        </w:tc>
        <w:tc>
          <w:tcPr>
            <w:tcW w:w="1128"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仿宋_GB2312"/>
                <w:w w:val="110"/>
                <w:sz w:val="24"/>
                <w:szCs w:val="24"/>
              </w:rPr>
            </w:pPr>
            <w:r>
              <w:rPr>
                <w:rFonts w:ascii="仿宋_GB2312" w:eastAsia="仿宋_GB2312" w:hAnsi="仿宋_GB2312" w:cs="仿宋_GB2312"/>
                <w:w w:val="110"/>
                <w:sz w:val="24"/>
                <w:szCs w:val="24"/>
              </w:rPr>
              <w:t>12.88</w:t>
            </w:r>
          </w:p>
        </w:tc>
        <w:tc>
          <w:tcPr>
            <w:tcW w:w="1235"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w w:val="110"/>
                <w:sz w:val="24"/>
                <w:szCs w:val="24"/>
              </w:rPr>
            </w:pPr>
            <w:r>
              <w:rPr>
                <w:rFonts w:ascii="仿宋_GB2312" w:eastAsia="仿宋_GB2312" w:hAnsi="仿宋_GB2312" w:cs="仿宋_GB2312"/>
                <w:w w:val="110"/>
                <w:sz w:val="24"/>
                <w:szCs w:val="24"/>
              </w:rPr>
              <w:t>13</w:t>
            </w:r>
            <w:r>
              <w:rPr>
                <w:rFonts w:ascii="仿宋_GB2312" w:eastAsia="仿宋_GB2312" w:hAnsi="仿宋_GB2312" w:cs="仿宋_GB2312" w:hint="eastAsia"/>
                <w:w w:val="110"/>
                <w:sz w:val="24"/>
                <w:szCs w:val="24"/>
              </w:rPr>
              <w:t>左右</w:t>
            </w:r>
          </w:p>
        </w:tc>
        <w:tc>
          <w:tcPr>
            <w:tcW w:w="1040" w:type="dxa"/>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预期性</w:t>
            </w:r>
          </w:p>
        </w:tc>
      </w:tr>
      <w:tr w:rsidR="007D07D7">
        <w:trPr>
          <w:trHeight w:val="519"/>
          <w:jc w:val="center"/>
        </w:trPr>
        <w:tc>
          <w:tcPr>
            <w:tcW w:w="679" w:type="dxa"/>
            <w:vMerge/>
            <w:tcBorders>
              <w:bottom w:val="single" w:sz="12" w:space="0" w:color="000000"/>
            </w:tcBorders>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b/>
                <w:bCs/>
                <w:sz w:val="24"/>
                <w:szCs w:val="24"/>
              </w:rPr>
            </w:pPr>
          </w:p>
        </w:tc>
        <w:tc>
          <w:tcPr>
            <w:tcW w:w="5114" w:type="dxa"/>
            <w:tcBorders>
              <w:bottom w:val="single" w:sz="12" w:space="0" w:color="000000"/>
            </w:tcBorders>
            <w:vAlign w:val="center"/>
          </w:tcPr>
          <w:p w:rsidR="007D07D7" w:rsidRDefault="007D07D7" w:rsidP="003A0587">
            <w:pPr>
              <w:pStyle w:val="TableParagraph"/>
              <w:spacing w:line="440" w:lineRule="exact"/>
              <w:ind w:firstLineChars="0" w:firstLine="0"/>
              <w:rPr>
                <w:rFonts w:ascii="仿宋_GB2312" w:eastAsia="仿宋_GB2312" w:hAnsi="仿宋_GB2312" w:cs="Times New Roman"/>
                <w:sz w:val="24"/>
                <w:szCs w:val="24"/>
              </w:rPr>
            </w:pPr>
            <w:r>
              <w:rPr>
                <w:rFonts w:ascii="仿宋_GB2312" w:eastAsia="仿宋_GB2312" w:hAnsi="仿宋_GB2312" w:cs="仿宋_GB2312"/>
                <w:sz w:val="24"/>
                <w:szCs w:val="24"/>
              </w:rPr>
              <w:t xml:space="preserve">22. </w:t>
            </w:r>
            <w:r>
              <w:rPr>
                <w:rFonts w:ascii="仿宋_GB2312" w:eastAsia="仿宋_GB2312" w:hAnsi="仿宋_GB2312" w:cs="仿宋_GB2312" w:hint="eastAsia"/>
                <w:sz w:val="24"/>
                <w:szCs w:val="24"/>
              </w:rPr>
              <w:t>个人卫生支出占卫生总费用</w:t>
            </w:r>
          </w:p>
        </w:tc>
        <w:tc>
          <w:tcPr>
            <w:tcW w:w="855" w:type="dxa"/>
            <w:tcBorders>
              <w:bottom w:val="single" w:sz="12" w:space="0" w:color="000000"/>
            </w:tcBorders>
            <w:vAlign w:val="center"/>
          </w:tcPr>
          <w:p w:rsidR="007D07D7" w:rsidRDefault="007D07D7" w:rsidP="003A0587">
            <w:pPr>
              <w:pStyle w:val="TableParagraph"/>
              <w:spacing w:line="440" w:lineRule="exact"/>
              <w:ind w:firstLineChars="0" w:firstLine="0"/>
              <w:jc w:val="center"/>
              <w:rPr>
                <w:rFonts w:ascii="仿宋_GB2312" w:eastAsia="仿宋_GB2312" w:hAnsi="仿宋_GB2312" w:cs="仿宋_GB2312"/>
                <w:sz w:val="24"/>
                <w:szCs w:val="24"/>
              </w:rPr>
            </w:pPr>
            <w:r>
              <w:rPr>
                <w:rFonts w:ascii="仿宋_GB2312" w:eastAsia="仿宋_GB2312" w:hAnsi="仿宋_GB2312" w:cs="仿宋_GB2312"/>
                <w:sz w:val="24"/>
                <w:szCs w:val="24"/>
              </w:rPr>
              <w:t>%</w:t>
            </w:r>
          </w:p>
        </w:tc>
        <w:tc>
          <w:tcPr>
            <w:tcW w:w="1128" w:type="dxa"/>
            <w:tcBorders>
              <w:bottom w:val="single" w:sz="12" w:space="0" w:color="000000"/>
            </w:tcBorders>
            <w:vAlign w:val="center"/>
          </w:tcPr>
          <w:p w:rsidR="007D07D7" w:rsidRDefault="007D07D7" w:rsidP="003A0587">
            <w:pPr>
              <w:pStyle w:val="TableParagraph"/>
              <w:spacing w:line="440" w:lineRule="exact"/>
              <w:ind w:firstLineChars="0" w:firstLine="0"/>
              <w:jc w:val="center"/>
              <w:rPr>
                <w:rFonts w:ascii="仿宋_GB2312" w:eastAsia="仿宋_GB2312" w:hAnsi="仿宋_GB2312" w:cs="仿宋_GB2312"/>
                <w:w w:val="110"/>
                <w:sz w:val="24"/>
                <w:szCs w:val="24"/>
              </w:rPr>
            </w:pPr>
            <w:r>
              <w:rPr>
                <w:rFonts w:ascii="仿宋_GB2312" w:eastAsia="仿宋_GB2312" w:hAnsi="仿宋_GB2312" w:cs="仿宋_GB2312"/>
                <w:w w:val="110"/>
                <w:sz w:val="24"/>
                <w:szCs w:val="24"/>
              </w:rPr>
              <w:t>-</w:t>
            </w:r>
          </w:p>
        </w:tc>
        <w:tc>
          <w:tcPr>
            <w:tcW w:w="1235" w:type="dxa"/>
            <w:tcBorders>
              <w:bottom w:val="single" w:sz="12" w:space="0" w:color="000000"/>
            </w:tcBorders>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w w:val="110"/>
                <w:sz w:val="24"/>
                <w:szCs w:val="24"/>
              </w:rPr>
            </w:pPr>
            <w:r>
              <w:rPr>
                <w:rFonts w:ascii="仿宋_GB2312" w:eastAsia="仿宋_GB2312" w:hAnsi="仿宋_GB2312" w:cs="仿宋_GB2312"/>
                <w:w w:val="110"/>
                <w:sz w:val="24"/>
                <w:szCs w:val="24"/>
              </w:rPr>
              <w:t>25</w:t>
            </w:r>
            <w:r>
              <w:rPr>
                <w:rFonts w:ascii="仿宋_GB2312" w:eastAsia="仿宋_GB2312" w:hAnsi="仿宋_GB2312" w:cs="仿宋_GB2312" w:hint="eastAsia"/>
                <w:w w:val="110"/>
                <w:sz w:val="24"/>
                <w:szCs w:val="24"/>
              </w:rPr>
              <w:t>左右</w:t>
            </w:r>
          </w:p>
        </w:tc>
        <w:tc>
          <w:tcPr>
            <w:tcW w:w="1040" w:type="dxa"/>
            <w:tcBorders>
              <w:bottom w:val="single" w:sz="12" w:space="0" w:color="000000"/>
            </w:tcBorders>
            <w:vAlign w:val="center"/>
          </w:tcPr>
          <w:p w:rsidR="007D07D7" w:rsidRDefault="007D07D7" w:rsidP="003A0587">
            <w:pPr>
              <w:pStyle w:val="TableParagraph"/>
              <w:spacing w:line="440" w:lineRule="exact"/>
              <w:ind w:firstLineChars="0" w:firstLine="0"/>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预期性</w:t>
            </w:r>
          </w:p>
        </w:tc>
      </w:tr>
    </w:tbl>
    <w:p w:rsidR="007D07D7" w:rsidRDefault="007D07D7">
      <w:pPr>
        <w:ind w:firstLineChars="0" w:firstLine="0"/>
        <w:rPr>
          <w:rFonts w:cs="Times New Roman"/>
        </w:rPr>
      </w:pPr>
      <w:r>
        <w:rPr>
          <w:rFonts w:hint="eastAsia"/>
          <w:sz w:val="24"/>
          <w:szCs w:val="24"/>
        </w:rPr>
        <w:t>注：（</w:t>
      </w:r>
      <w:r>
        <w:rPr>
          <w:sz w:val="24"/>
          <w:szCs w:val="24"/>
        </w:rPr>
        <w:t>1</w:t>
      </w:r>
      <w:r>
        <w:rPr>
          <w:rFonts w:hint="eastAsia"/>
          <w:sz w:val="24"/>
          <w:szCs w:val="24"/>
        </w:rPr>
        <w:t>）数据来源于卫生健康统计年报、莆田市统计年鉴</w:t>
      </w:r>
    </w:p>
    <w:p w:rsidR="007D07D7" w:rsidRDefault="007D07D7" w:rsidP="00D042B4">
      <w:pPr>
        <w:pStyle w:val="a5"/>
        <w:ind w:firstLine="200"/>
        <w:rPr>
          <w:rFonts w:cs="Times New Roman"/>
        </w:rPr>
      </w:pPr>
    </w:p>
    <w:p w:rsidR="007D07D7" w:rsidRDefault="007D07D7" w:rsidP="00D042B4">
      <w:pPr>
        <w:ind w:firstLine="640"/>
        <w:rPr>
          <w:rFonts w:cs="Times New Roman"/>
        </w:rPr>
        <w:sectPr w:rsidR="007D07D7" w:rsidSect="006C2925">
          <w:pgSz w:w="11906" w:h="16838"/>
          <w:pgMar w:top="1928" w:right="1587" w:bottom="1928" w:left="1587" w:header="851" w:footer="992" w:gutter="0"/>
          <w:pgNumType w:fmt="numberInDash"/>
          <w:cols w:space="720"/>
          <w:docGrid w:type="lines" w:linePitch="312"/>
        </w:sectPr>
      </w:pPr>
    </w:p>
    <w:p w:rsidR="007D07D7" w:rsidRDefault="007D07D7" w:rsidP="00D042B4">
      <w:pPr>
        <w:pStyle w:val="1"/>
        <w:spacing w:beforeLines="100" w:afterLines="100"/>
        <w:rPr>
          <w:rFonts w:ascii="方正小标宋简体" w:eastAsia="方正小标宋简体" w:hAnsi="方正小标宋简体" w:cs="Times New Roman"/>
          <w:sz w:val="40"/>
          <w:szCs w:val="40"/>
        </w:rPr>
      </w:pPr>
      <w:bookmarkStart w:id="39" w:name="_Toc15747"/>
      <w:r>
        <w:rPr>
          <w:rFonts w:ascii="方正小标宋简体" w:eastAsia="方正小标宋简体" w:hAnsi="方正小标宋简体" w:cs="方正小标宋简体" w:hint="eastAsia"/>
          <w:sz w:val="40"/>
          <w:szCs w:val="40"/>
        </w:rPr>
        <w:lastRenderedPageBreak/>
        <w:t>第三章</w:t>
      </w:r>
      <w:r>
        <w:rPr>
          <w:rFonts w:ascii="方正小标宋简体" w:eastAsia="方正小标宋简体" w:hAnsi="方正小标宋简体" w:cs="方正小标宋简体"/>
          <w:sz w:val="40"/>
          <w:szCs w:val="40"/>
        </w:rPr>
        <w:t xml:space="preserve"> </w:t>
      </w:r>
      <w:r>
        <w:rPr>
          <w:rFonts w:ascii="方正小标宋简体" w:eastAsia="方正小标宋简体" w:hAnsi="方正小标宋简体" w:cs="方正小标宋简体" w:hint="eastAsia"/>
          <w:sz w:val="40"/>
          <w:szCs w:val="40"/>
        </w:rPr>
        <w:t>重点任务与重大工程</w:t>
      </w:r>
      <w:bookmarkEnd w:id="39"/>
    </w:p>
    <w:p w:rsidR="007D07D7" w:rsidRPr="003A0587" w:rsidRDefault="007D07D7" w:rsidP="008C61FB">
      <w:pPr>
        <w:pStyle w:val="2"/>
        <w:spacing w:before="312" w:after="312"/>
        <w:ind w:firstLineChars="0" w:firstLine="0"/>
        <w:rPr>
          <w:rFonts w:cs="Times New Roman"/>
          <w:sz w:val="32"/>
          <w:szCs w:val="32"/>
        </w:rPr>
      </w:pPr>
      <w:bookmarkStart w:id="40" w:name="_Toc20182"/>
      <w:r w:rsidRPr="003A0587">
        <w:rPr>
          <w:rFonts w:cs="黑体" w:hint="eastAsia"/>
          <w:sz w:val="32"/>
          <w:szCs w:val="32"/>
        </w:rPr>
        <w:t>第一节</w:t>
      </w:r>
      <w:r w:rsidRPr="003A0587">
        <w:rPr>
          <w:sz w:val="32"/>
          <w:szCs w:val="32"/>
        </w:rPr>
        <w:t xml:space="preserve"> </w:t>
      </w:r>
      <w:r w:rsidRPr="003A0587">
        <w:rPr>
          <w:rFonts w:cs="黑体" w:hint="eastAsia"/>
          <w:sz w:val="32"/>
          <w:szCs w:val="32"/>
        </w:rPr>
        <w:t>构建以健康为中心政策体系</w:t>
      </w:r>
      <w:bookmarkEnd w:id="40"/>
    </w:p>
    <w:p w:rsidR="007D07D7" w:rsidRPr="003A0587" w:rsidRDefault="007D07D7" w:rsidP="00D042B4">
      <w:pPr>
        <w:pStyle w:val="3"/>
        <w:spacing w:line="590" w:lineRule="exact"/>
        <w:ind w:firstLine="640"/>
        <w:rPr>
          <w:rFonts w:cs="Times New Roman"/>
        </w:rPr>
      </w:pPr>
      <w:bookmarkStart w:id="41" w:name="_Toc4855"/>
      <w:bookmarkStart w:id="42" w:name="_Toc17192"/>
      <w:r w:rsidRPr="003A0587">
        <w:rPr>
          <w:rFonts w:cs="黑体" w:hint="eastAsia"/>
        </w:rPr>
        <w:t>一、促进健康</w:t>
      </w:r>
      <w:r>
        <w:rPr>
          <w:rFonts w:cs="黑体" w:hint="eastAsia"/>
        </w:rPr>
        <w:t>理念</w:t>
      </w:r>
      <w:r w:rsidRPr="003A0587">
        <w:rPr>
          <w:rFonts w:cs="黑体" w:hint="eastAsia"/>
        </w:rPr>
        <w:t>融入政策</w:t>
      </w:r>
      <w:bookmarkEnd w:id="41"/>
      <w:bookmarkEnd w:id="42"/>
    </w:p>
    <w:p w:rsidR="007D07D7" w:rsidRPr="003A0587" w:rsidRDefault="007D07D7" w:rsidP="00D042B4">
      <w:pPr>
        <w:spacing w:line="590" w:lineRule="exact"/>
        <w:ind w:firstLine="640"/>
        <w:rPr>
          <w:rFonts w:hAnsi="仿宋" w:cs="Times New Roman"/>
        </w:rPr>
      </w:pPr>
      <w:r w:rsidRPr="003A0587">
        <w:rPr>
          <w:rFonts w:hAnsi="仿宋" w:hint="eastAsia"/>
        </w:rPr>
        <w:t>树立大卫生、大健康理念，将健康理念融入各领域政策制定和实施全过程，加快形成有利于健康的生活方式、生态环境和经济模式，保障公民便利获得健康教育、基本医疗卫生服务、公共卫生紧急医疗救助等健康权益。推动城乡建设发展与居民健康保障紧密融合，城乡规划、土地使用、基础建设、机构编制、财政投入等方面统筹考虑卫生健康发展的刚性需求和拓展空间，为全方位保障人民群众健康提供条件，努力提高人民生活品质。</w:t>
      </w:r>
    </w:p>
    <w:p w:rsidR="007D07D7" w:rsidRPr="003A0587" w:rsidRDefault="007D07D7" w:rsidP="00D042B4">
      <w:pPr>
        <w:pStyle w:val="3"/>
        <w:spacing w:line="590" w:lineRule="exact"/>
        <w:ind w:firstLine="640"/>
        <w:rPr>
          <w:rFonts w:cs="Times New Roman"/>
        </w:rPr>
      </w:pPr>
      <w:bookmarkStart w:id="43" w:name="_Toc15491"/>
      <w:bookmarkStart w:id="44" w:name="_Toc5318"/>
      <w:r w:rsidRPr="003A0587">
        <w:rPr>
          <w:rFonts w:cs="黑体" w:hint="eastAsia"/>
        </w:rPr>
        <w:t>二、加快实施健康莆田行动</w:t>
      </w:r>
      <w:bookmarkEnd w:id="43"/>
      <w:bookmarkEnd w:id="44"/>
    </w:p>
    <w:p w:rsidR="007D07D7" w:rsidRPr="003A0587" w:rsidRDefault="007D07D7" w:rsidP="00D042B4">
      <w:pPr>
        <w:spacing w:line="590" w:lineRule="exact"/>
        <w:ind w:firstLine="640"/>
        <w:rPr>
          <w:rFonts w:hAnsi="仿宋" w:cs="Times New Roman"/>
        </w:rPr>
      </w:pPr>
      <w:r w:rsidRPr="003A0587">
        <w:rPr>
          <w:rFonts w:hAnsi="仿宋" w:hint="eastAsia"/>
        </w:rPr>
        <w:t>深入落实《“健康莆田</w:t>
      </w:r>
      <w:r w:rsidRPr="003A0587">
        <w:rPr>
          <w:rFonts w:hAnsi="仿宋"/>
        </w:rPr>
        <w:t>2030</w:t>
      </w:r>
      <w:r w:rsidRPr="003A0587">
        <w:rPr>
          <w:rFonts w:hAnsi="仿宋" w:hint="eastAsia"/>
        </w:rPr>
        <w:t>”行动规划》《健康莆田行动实施方案》《“健康莆田”行动（</w:t>
      </w:r>
      <w:r w:rsidRPr="003A0587">
        <w:rPr>
          <w:rFonts w:hAnsi="仿宋"/>
        </w:rPr>
        <w:t>2019-2030</w:t>
      </w:r>
      <w:r w:rsidRPr="003A0587">
        <w:rPr>
          <w:rFonts w:hAnsi="仿宋" w:hint="eastAsia"/>
        </w:rPr>
        <w:t>年）》，坚持以基层为重点，以改革创新为动力，预防为主，中西医并重，将健康融入所有政策，人民共建共享。深入实施健康环境促进、健康知识普及、合理膳食、全民健身、妇幼健康促进、中小学健康促进、职业健康保护、老年健康促进、心理健康促进、控烟限酒、心脑血管疾病防治、糖尿病防治、慢性呼吸系统疾病防治、癌</w:t>
      </w:r>
      <w:r w:rsidRPr="003A0587">
        <w:rPr>
          <w:rFonts w:hAnsi="仿宋" w:hint="eastAsia"/>
        </w:rPr>
        <w:lastRenderedPageBreak/>
        <w:t>症防治、传染病及地方病防控、互联网</w:t>
      </w:r>
      <w:r w:rsidRPr="003A0587">
        <w:rPr>
          <w:rFonts w:hAnsi="仿宋"/>
        </w:rPr>
        <w:t>+</w:t>
      </w:r>
      <w:r w:rsidRPr="003A0587">
        <w:rPr>
          <w:rFonts w:hAnsi="仿宋" w:hint="eastAsia"/>
        </w:rPr>
        <w:t>医疗健康和健康产业推进等</w:t>
      </w:r>
      <w:r w:rsidRPr="003A0587">
        <w:rPr>
          <w:rFonts w:hAnsi="仿宋"/>
        </w:rPr>
        <w:t>17</w:t>
      </w:r>
      <w:r w:rsidRPr="003A0587">
        <w:rPr>
          <w:rFonts w:hAnsi="仿宋" w:hint="eastAsia"/>
        </w:rPr>
        <w:t>个行动，根据《莆田市“健康莆田”行动监测考核办法》，加强监测评估，落实考核任务，充分运用考核结果，确保实现健康莆田建设目标，加快推动卫生健康工作从以治病为中心转变为以人民健康为中心，持续提升居民主要健康指标，大幅提高居民健康水平。</w:t>
      </w:r>
    </w:p>
    <w:p w:rsidR="007D07D7" w:rsidRPr="003A0587" w:rsidRDefault="007D07D7" w:rsidP="00D042B4">
      <w:pPr>
        <w:pStyle w:val="3"/>
        <w:spacing w:line="590" w:lineRule="exact"/>
        <w:ind w:firstLine="640"/>
        <w:rPr>
          <w:rFonts w:cs="Times New Roman"/>
        </w:rPr>
      </w:pPr>
      <w:bookmarkStart w:id="45" w:name="_Toc28101"/>
      <w:bookmarkStart w:id="46" w:name="_Toc8173"/>
      <w:r w:rsidRPr="003A0587">
        <w:rPr>
          <w:rFonts w:cs="黑体" w:hint="eastAsia"/>
        </w:rPr>
        <w:t>三、扎实开展健康教育促进</w:t>
      </w:r>
      <w:bookmarkEnd w:id="45"/>
      <w:bookmarkEnd w:id="46"/>
    </w:p>
    <w:p w:rsidR="007D07D7" w:rsidRPr="003A0587" w:rsidRDefault="007D07D7" w:rsidP="00D042B4">
      <w:pPr>
        <w:spacing w:line="590" w:lineRule="exact"/>
        <w:ind w:firstLine="640"/>
        <w:rPr>
          <w:rFonts w:hAnsi="仿宋" w:cs="Times New Roman"/>
        </w:rPr>
      </w:pPr>
      <w:r w:rsidRPr="003A0587">
        <w:rPr>
          <w:rFonts w:hAnsi="仿宋" w:hint="eastAsia"/>
        </w:rPr>
        <w:t>加强与各类媒体合作，结合卫生健康宣传日，在城镇、农村，特别是社区网点（机构）开展健康教育讲座、健康教育咨询活动，引导公民树立健康生活方式，提高公民健康素养水平。建立完善健康科普专家库和资源库，为健康科普高质量发展提供智力支撑。推进健康促进县（区）、健康促进医院创建工作，加强全民健康管理和教育促进，将公民健康行为纳入文明行为规范，增强个人是自身健康第一责任人意识。在基础教育中增加健康教育知识，提高公民科学和健康素养，增强公民健康意识，普及公民健康行为。倡导勤洗手、勤通风、分餐制、常消毒、科学戴口罩、使用公勺公筷等卫生习惯，倡导禁食野生动物，垃圾分类投放，自觉保持社交距离，倡导文明健康、绿色环保的生活方式。</w:t>
      </w:r>
    </w:p>
    <w:p w:rsidR="007D07D7" w:rsidRPr="003A0587" w:rsidRDefault="007D07D7" w:rsidP="00D042B4">
      <w:pPr>
        <w:pStyle w:val="3"/>
        <w:spacing w:line="590" w:lineRule="exact"/>
        <w:ind w:firstLine="640"/>
        <w:rPr>
          <w:rFonts w:cs="Times New Roman"/>
        </w:rPr>
      </w:pPr>
      <w:bookmarkStart w:id="47" w:name="_Toc20464"/>
      <w:bookmarkStart w:id="48" w:name="_Toc6516"/>
      <w:r w:rsidRPr="003A0587">
        <w:rPr>
          <w:rFonts w:cs="黑体" w:hint="eastAsia"/>
        </w:rPr>
        <w:t>四、深化医药卫生体制改革</w:t>
      </w:r>
      <w:bookmarkEnd w:id="47"/>
      <w:bookmarkEnd w:id="48"/>
    </w:p>
    <w:p w:rsidR="007D07D7" w:rsidRPr="003A0587" w:rsidRDefault="007D07D7" w:rsidP="00D042B4">
      <w:pPr>
        <w:spacing w:line="590" w:lineRule="exact"/>
        <w:ind w:firstLine="640"/>
        <w:rPr>
          <w:rFonts w:hAnsi="仿宋" w:cs="Times New Roman"/>
        </w:rPr>
      </w:pPr>
      <w:r w:rsidRPr="003A0587">
        <w:rPr>
          <w:rFonts w:hAnsi="仿宋" w:hint="eastAsia"/>
        </w:rPr>
        <w:t>全面落实深化医药卫生体制改革意见，推进医疗、医保、医药“三医”联动改革的“全联”与“深动”，推动医药卫生治</w:t>
      </w:r>
      <w:r w:rsidRPr="003A0587">
        <w:rPr>
          <w:rFonts w:hAnsi="仿宋" w:hint="eastAsia"/>
        </w:rPr>
        <w:lastRenderedPageBreak/>
        <w:t>理体系和治理能力现代化，学习推广“三明经验”，增加优质医疗资源供给，提升医疗服务水平，增强人民群众就医获得感。</w:t>
      </w:r>
    </w:p>
    <w:p w:rsidR="007D07D7" w:rsidRPr="003A0587" w:rsidRDefault="007D07D7" w:rsidP="00D042B4">
      <w:pPr>
        <w:spacing w:line="590" w:lineRule="exact"/>
        <w:ind w:firstLine="640"/>
        <w:rPr>
          <w:rFonts w:hAnsi="仿宋" w:cs="Times New Roman"/>
        </w:rPr>
      </w:pPr>
      <w:r w:rsidRPr="003A0587">
        <w:rPr>
          <w:rFonts w:ascii="楷体_GB2312" w:eastAsia="楷体_GB2312" w:hAnsi="楷体" w:cs="楷体_GB2312" w:hint="eastAsia"/>
        </w:rPr>
        <w:t>（一）推进“三医”联动改革。</w:t>
      </w:r>
      <w:r w:rsidRPr="003A0587">
        <w:rPr>
          <w:rFonts w:hAnsi="仿宋" w:hint="eastAsia"/>
        </w:rPr>
        <w:t>坚持以人民健康为中心，以医药为切入口、医保为引擎、医疗机构为载体，以精准化、项目化方式破解痛点堵</w:t>
      </w:r>
      <w:r>
        <w:rPr>
          <w:rFonts w:hAnsi="仿宋" w:hint="eastAsia"/>
        </w:rPr>
        <w:t>点问题。重点改革完善药品耗材采购和合理使用机制，推行“两票制”“区域联盟”</w:t>
      </w:r>
      <w:r w:rsidRPr="003A0587">
        <w:rPr>
          <w:rFonts w:hAnsi="仿宋" w:hint="eastAsia"/>
        </w:rPr>
        <w:t>“带量采购”等做法，“量价齐抓”降低流通环节药品虚高价格，破除以药养医机制。改革完善药事服务补偿机制，建立健全药事服务收费政策。指导医疗机构加强药事服务与合理用药，推进总药师制度试点工作。健全重点药品动态监控及结果公布机制，加强临床必需且易短缺药品的动态监测和保供稳价工作。探索完善医疗机构与零售药店处方流转机制。持续规范诊疗行为，遏制过度医疗行为，有效减轻群众医药费用负担和医保基金支出压力。坚持“腾空间、调结构、保衔接”路径，调整理顺医疗服务价格，优化医院收入结构，完善公立医疗机构补偿机制。推进医疗服务价格动态调整，原则上每年上半年要完成调价评估，达到启动条件的稳妥有序实施调价。完善“互联网</w:t>
      </w:r>
      <w:r w:rsidRPr="003A0587">
        <w:rPr>
          <w:rFonts w:hAnsi="仿宋"/>
        </w:rPr>
        <w:t>+</w:t>
      </w:r>
      <w:r w:rsidRPr="003A0587">
        <w:rPr>
          <w:rFonts w:hAnsi="仿宋" w:hint="eastAsia"/>
        </w:rPr>
        <w:t>”医疗服务价格和医保支付政策。完善新增项目、日间病床、日间治疗等医疗服务价格和医保配套政策。</w:t>
      </w:r>
    </w:p>
    <w:p w:rsidR="007D07D7" w:rsidRPr="003A0587" w:rsidRDefault="007D07D7" w:rsidP="00D042B4">
      <w:pPr>
        <w:spacing w:line="590" w:lineRule="exact"/>
        <w:ind w:firstLine="640"/>
        <w:rPr>
          <w:rFonts w:hAnsi="仿宋" w:cs="Times New Roman"/>
        </w:rPr>
      </w:pPr>
      <w:r w:rsidRPr="003A0587">
        <w:rPr>
          <w:rFonts w:ascii="楷体_GB2312" w:eastAsia="楷体_GB2312" w:hAnsi="楷体" w:cs="楷体_GB2312" w:hint="eastAsia"/>
        </w:rPr>
        <w:t>（二）推动公立医院改革。</w:t>
      </w:r>
      <w:r w:rsidRPr="003A0587">
        <w:rPr>
          <w:rFonts w:hAnsi="仿宋" w:hint="eastAsia"/>
        </w:rPr>
        <w:t>加强公立医院精细化管理，建立健全现代医院管理制度，深化公立医院管理、绩效考核、薪酬分配改革措施。全面推行公立医院党委书记、院长及总会计</w:t>
      </w:r>
      <w:r w:rsidRPr="003A0587">
        <w:rPr>
          <w:rFonts w:hAnsi="仿宋" w:hint="eastAsia"/>
        </w:rPr>
        <w:lastRenderedPageBreak/>
        <w:t>师目标年薪制，任期目标管理责任制及问责制。统筹公立医院绩效管理、综合改革效果评价以及目标年薪制考核等，将考核结果与财政补助、项目、医院工资总额核定等相挂钩。建立以基本医疗公益性为导向的考核机制，重点加强对医务性收入增幅、个人卫生支出占比等指标控制情况的考核。建立适应行业特点、体现多劳多得、优绩优酬的薪酬制度，完善公立医院薪酬总量核定办法，薪酬总量不与药品、耗材挂钩，不直接与检查、化验挂钩，破除以科室为单位、以创收为导向的分配机制。建立健全基层医疗卫生机构有效保障机制和灵活的绩效激励办法，提高基层医务人员薪酬待遇。</w:t>
      </w:r>
    </w:p>
    <w:p w:rsidR="007D07D7" w:rsidRPr="003A0587" w:rsidRDefault="007D07D7" w:rsidP="00D042B4">
      <w:pPr>
        <w:spacing w:line="590" w:lineRule="exact"/>
        <w:ind w:firstLine="640"/>
        <w:rPr>
          <w:rFonts w:hAnsi="仿宋" w:cs="Times New Roman"/>
        </w:rPr>
      </w:pPr>
      <w:r w:rsidRPr="003A0587">
        <w:rPr>
          <w:rFonts w:ascii="楷体_GB2312" w:eastAsia="楷体_GB2312" w:hAnsi="楷体" w:cs="楷体_GB2312" w:hint="eastAsia"/>
        </w:rPr>
        <w:t>（三）完善分级诊疗制度。</w:t>
      </w:r>
      <w:r w:rsidRPr="003A0587">
        <w:rPr>
          <w:rFonts w:hAnsi="仿宋" w:hint="eastAsia"/>
        </w:rPr>
        <w:t>落实医院层级功能与定位，三级综合医院主要提供急危重症、疑难复杂疾病的诊疗服务，承担人才培养、医学临床科研、成果转化推广和质量控制及相应公共卫生和突发事件紧急医疗救援任务与技术支撑。实施县</w:t>
      </w:r>
      <w:r>
        <w:rPr>
          <w:rFonts w:hAnsi="仿宋" w:hint="eastAsia"/>
        </w:rPr>
        <w:t>（</w:t>
      </w:r>
      <w:r w:rsidRPr="003A0587">
        <w:rPr>
          <w:rFonts w:hAnsi="仿宋" w:hint="eastAsia"/>
        </w:rPr>
        <w:t>区</w:t>
      </w:r>
      <w:r>
        <w:rPr>
          <w:rFonts w:hAnsi="仿宋" w:hint="eastAsia"/>
        </w:rPr>
        <w:t>）</w:t>
      </w:r>
      <w:r w:rsidRPr="003A0587">
        <w:rPr>
          <w:rFonts w:hAnsi="仿宋" w:hint="eastAsia"/>
        </w:rPr>
        <w:t>公立医院能力提升工程，进一步做强做优县</w:t>
      </w:r>
      <w:r>
        <w:rPr>
          <w:rFonts w:hAnsi="仿宋" w:hint="eastAsia"/>
        </w:rPr>
        <w:t>（</w:t>
      </w:r>
      <w:r w:rsidRPr="003A0587">
        <w:rPr>
          <w:rFonts w:hAnsi="仿宋" w:hint="eastAsia"/>
        </w:rPr>
        <w:t>区</w:t>
      </w:r>
      <w:r>
        <w:rPr>
          <w:rFonts w:hAnsi="仿宋" w:hint="eastAsia"/>
        </w:rPr>
        <w:t>）</w:t>
      </w:r>
      <w:r w:rsidRPr="003A0587">
        <w:rPr>
          <w:rFonts w:hAnsi="仿宋" w:hint="eastAsia"/>
        </w:rPr>
        <w:t>级医院，强化常见病、多发病诊疗、急诊转诊、指导基层等基本功能，发挥在医疗服务供给和分级诊疗中的基础地位和作用。仙游县重点完成仙游县总医院迁建项目；城厢区重点完成城厢区医院二期建设项目，争取达到二级甲等医院标准；荔城区重点完成荔城区人民医院建设项目，争取达到二级甲等医院标准；涵江区重点完成涵江区二级综合医院改扩建项目，争取达到三级医院标准。加大三级综合医院资源下沉力度，深化莆田市第</w:t>
      </w:r>
      <w:r w:rsidRPr="003A0587">
        <w:rPr>
          <w:rFonts w:hAnsi="仿宋" w:hint="eastAsia"/>
        </w:rPr>
        <w:lastRenderedPageBreak/>
        <w:t>一医院医疗集团、莆田学院附属医院医疗集团的医联体建设，推进仙游县总医院医共体建设，推广联合病房试点经验，形成合作办医发展共同体、利益共同体、责任共同体。推进基层首诊和双向转诊机制，优化急诊服务和预约服务工作机制，推动形成急慢分治格局。完善分级诊疗标准，探索制定区域内首诊疾病种类目录。充实医疗机构转诊服务管理机构的人员配备，完善预约转诊服务平台，规范分级诊疗流程。</w:t>
      </w:r>
    </w:p>
    <w:p w:rsidR="007D07D7" w:rsidRPr="003A0587" w:rsidRDefault="007D07D7" w:rsidP="00D042B4">
      <w:pPr>
        <w:spacing w:line="590" w:lineRule="exact"/>
        <w:ind w:firstLine="640"/>
        <w:rPr>
          <w:rFonts w:hAnsi="仿宋" w:cs="Times New Roman"/>
        </w:rPr>
      </w:pPr>
      <w:r w:rsidRPr="003A0587">
        <w:rPr>
          <w:rFonts w:ascii="楷体_GB2312" w:eastAsia="楷体_GB2312" w:hAnsi="楷体" w:cs="楷体_GB2312" w:hint="eastAsia"/>
        </w:rPr>
        <w:t>（四）创新诊疗服务模式。</w:t>
      </w:r>
      <w:r w:rsidRPr="003A0587">
        <w:rPr>
          <w:rFonts w:hAnsi="仿宋" w:hint="eastAsia"/>
        </w:rPr>
        <w:t>整合优势医疗资源，加强全市远程医疗服务网络体系建设，推广“基层检查、上级诊断”模式，加快实现医疗资源上下贯通、业务高效协同，便捷开展双向转诊、远程会诊、远程影像、远程心电等服务，推动构建有序的分级诊疗格局。加强基层中医馆信息化建设，为开展中医辨证论治、远程会诊、远程教育、治未病等提供支撑。到</w:t>
      </w:r>
      <w:r w:rsidRPr="003A0587">
        <w:rPr>
          <w:rFonts w:hAnsi="仿宋"/>
        </w:rPr>
        <w:t>2025</w:t>
      </w:r>
      <w:r w:rsidRPr="003A0587">
        <w:rPr>
          <w:rFonts w:hAnsi="仿宋" w:hint="eastAsia"/>
        </w:rPr>
        <w:t>年，实现远程医疗服务覆盖所有医联体、县域医共体，并延伸到基层医疗卫生机构。全面推行家庭医生电子化签约，努力为签约居民在线提供就医咨询、预约转诊、康复随访、延伸处方、健康管理等服务。统筹整合医疗、体检、护理、康复和养老服务资源，逐步形成有序共享、功能合理的居家健康服务网络，探索开展远程监护、中医保健、妇幼保健、慢病管理、康复护理等服务。</w:t>
      </w:r>
    </w:p>
    <w:p w:rsidR="007D07D7" w:rsidRPr="003A0587" w:rsidRDefault="007D07D7" w:rsidP="00D042B4">
      <w:pPr>
        <w:spacing w:line="590" w:lineRule="exact"/>
        <w:ind w:firstLine="640"/>
        <w:rPr>
          <w:rFonts w:hAnsi="仿宋" w:cs="Times New Roman"/>
        </w:rPr>
      </w:pPr>
      <w:r w:rsidRPr="003A0587">
        <w:rPr>
          <w:rFonts w:ascii="楷体_GB2312" w:eastAsia="楷体_GB2312" w:hAnsi="楷体" w:cs="楷体_GB2312" w:hint="eastAsia"/>
        </w:rPr>
        <w:t>（五）加大医疗卫生投入。</w:t>
      </w:r>
      <w:r w:rsidRPr="003A0587">
        <w:rPr>
          <w:rFonts w:hAnsi="仿宋" w:hint="eastAsia"/>
        </w:rPr>
        <w:t>坚持把基本医疗卫生服务作为公共产品向全民提供的核心理念，进一步明确政府、社会与个</w:t>
      </w:r>
      <w:r w:rsidRPr="003A0587">
        <w:rPr>
          <w:rFonts w:hAnsi="仿宋" w:hint="eastAsia"/>
        </w:rPr>
        <w:lastRenderedPageBreak/>
        <w:t>人的健康投入责任，建立公平、合理、可持续的分担机制，坚持政府在公共卫生和基本医疗服务的主导地位。推动建立与经济社会发展、财政状况和健康指标相适应的卫生健康事业投入机制，并向疾病预防控制体系、公共卫生应急管理体系和基层医疗机构倾斜。探索建立政府购买卫生健康服务的机制，提高财政资金使用效益。逐步降低居民个人卫生支出占卫生总费用比重，到</w:t>
      </w:r>
      <w:r w:rsidRPr="003A0587">
        <w:rPr>
          <w:rFonts w:hAnsi="仿宋"/>
        </w:rPr>
        <w:t>2025</w:t>
      </w:r>
      <w:r w:rsidRPr="003A0587">
        <w:rPr>
          <w:rFonts w:hAnsi="仿宋" w:hint="eastAsia"/>
        </w:rPr>
        <w:t>年，居民个人卫生支出占卫生总费用比重下降到</w:t>
      </w:r>
      <w:r w:rsidRPr="003A0587">
        <w:rPr>
          <w:rFonts w:hAnsi="仿宋"/>
        </w:rPr>
        <w:t>25</w:t>
      </w:r>
      <w:r>
        <w:t>%</w:t>
      </w:r>
      <w:r w:rsidRPr="003A0587">
        <w:rPr>
          <w:rFonts w:hAnsi="仿宋" w:hint="eastAsia"/>
        </w:rPr>
        <w:t>左右。</w:t>
      </w:r>
    </w:p>
    <w:p w:rsidR="007D07D7" w:rsidRPr="003A0587" w:rsidRDefault="007D07D7" w:rsidP="00D042B4">
      <w:pPr>
        <w:pStyle w:val="3"/>
        <w:spacing w:line="590" w:lineRule="exact"/>
        <w:ind w:firstLine="640"/>
        <w:rPr>
          <w:rFonts w:ascii="黑体" w:cs="Times New Roman"/>
        </w:rPr>
      </w:pPr>
      <w:bookmarkStart w:id="49" w:name="_Toc15505"/>
      <w:bookmarkStart w:id="50" w:name="_Toc5908"/>
      <w:r w:rsidRPr="003A0587">
        <w:rPr>
          <w:rFonts w:ascii="黑体" w:hAnsi="黑体" w:cs="黑体" w:hint="eastAsia"/>
        </w:rPr>
        <w:t>五、创新开展爱国卫生运动</w:t>
      </w:r>
      <w:bookmarkEnd w:id="49"/>
      <w:bookmarkEnd w:id="50"/>
    </w:p>
    <w:p w:rsidR="007D07D7" w:rsidRPr="003A0587" w:rsidRDefault="007D07D7" w:rsidP="00D042B4">
      <w:pPr>
        <w:spacing w:line="590" w:lineRule="exact"/>
        <w:ind w:firstLine="640"/>
        <w:rPr>
          <w:rFonts w:hAnsi="仿宋" w:cs="Times New Roman"/>
        </w:rPr>
      </w:pPr>
      <w:r w:rsidRPr="003A0587">
        <w:rPr>
          <w:rFonts w:hAnsi="仿宋" w:hint="eastAsia"/>
        </w:rPr>
        <w:t>争创国家卫生城市，全市再创建</w:t>
      </w:r>
      <w:r w:rsidRPr="003A0587">
        <w:rPr>
          <w:rFonts w:hAnsi="仿宋"/>
        </w:rPr>
        <w:t>3</w:t>
      </w:r>
      <w:r w:rsidRPr="003A0587">
        <w:rPr>
          <w:rFonts w:hAnsi="仿宋" w:hint="eastAsia"/>
        </w:rPr>
        <w:t>个以上国家卫生乡镇，省级卫生乡镇比率在</w:t>
      </w:r>
      <w:r w:rsidRPr="003A0587">
        <w:rPr>
          <w:rFonts w:hAnsi="仿宋"/>
        </w:rPr>
        <w:t>80%</w:t>
      </w:r>
      <w:r w:rsidRPr="003A0587">
        <w:rPr>
          <w:rFonts w:hAnsi="仿宋" w:hint="eastAsia"/>
        </w:rPr>
        <w:t>以上。坚持将爱国卫生运动作为卫生防病工作实践，丰富爱国卫生工作内涵，创新方式方法，全面改善人居环境，推动城乡环境卫生整治与日常防病工作结合，推动爱国卫生工作从环境卫生治理向全面社会健康管理转变。加强公共卫生环境基础设施建设，推进城乡环境卫生整治，巩固提升农村供水保障水平。完善爱国卫生工作常态化机制，探索更加有效的社会动员方式，各级党委政府要把爱国卫生工作纳入重要议事日程，健全各级爱卫会办事机构，充实市、县（区）两级爱卫办人员配备，确保有专职人员负责。在乡镇、社区、村（居）委会、机关、企事业单位设立专（兼）职爱国卫生人员，确保每个单位都有人负责爱国卫生工作，特别是人口较多的社区应有专人负责。将爱国卫生运动与传染病、慢性病防控</w:t>
      </w:r>
      <w:r w:rsidRPr="003A0587">
        <w:rPr>
          <w:rFonts w:hAnsi="仿宋" w:hint="eastAsia"/>
        </w:rPr>
        <w:lastRenderedPageBreak/>
        <w:t>等紧密结合，坚持多病共防，落实流感等季节性多发传染病防控措施。全面提升公共卫生环境治理水平，加快形成文明健康、绿色环保的生活方式，普遍形成爱祖国、讲卫生、树文明、重健康的浓厚氛围。</w:t>
      </w:r>
    </w:p>
    <w:p w:rsidR="007D07D7" w:rsidRPr="003A0587" w:rsidRDefault="007D07D7">
      <w:pPr>
        <w:pStyle w:val="2"/>
        <w:spacing w:before="312" w:after="312"/>
        <w:ind w:firstLineChars="0" w:firstLine="0"/>
        <w:rPr>
          <w:rFonts w:cs="Times New Roman"/>
          <w:sz w:val="32"/>
          <w:szCs w:val="32"/>
        </w:rPr>
      </w:pPr>
      <w:bookmarkStart w:id="51" w:name="_Toc19024"/>
      <w:r w:rsidRPr="003A0587">
        <w:rPr>
          <w:rFonts w:cs="黑体" w:hint="eastAsia"/>
          <w:sz w:val="32"/>
          <w:szCs w:val="32"/>
        </w:rPr>
        <w:t>第二节</w:t>
      </w:r>
      <w:r w:rsidRPr="003A0587">
        <w:rPr>
          <w:sz w:val="32"/>
          <w:szCs w:val="32"/>
        </w:rPr>
        <w:t xml:space="preserve"> </w:t>
      </w:r>
      <w:r w:rsidRPr="003A0587">
        <w:rPr>
          <w:rFonts w:cs="黑体" w:hint="eastAsia"/>
          <w:sz w:val="32"/>
          <w:szCs w:val="32"/>
        </w:rPr>
        <w:t>构建强大公共卫生服务体系</w:t>
      </w:r>
      <w:bookmarkEnd w:id="51"/>
    </w:p>
    <w:p w:rsidR="007D07D7" w:rsidRPr="003A0587" w:rsidRDefault="007D07D7" w:rsidP="00D042B4">
      <w:pPr>
        <w:pStyle w:val="3"/>
        <w:spacing w:line="590" w:lineRule="exact"/>
        <w:ind w:firstLine="640"/>
        <w:rPr>
          <w:rFonts w:cs="Times New Roman"/>
        </w:rPr>
      </w:pPr>
      <w:bookmarkStart w:id="52" w:name="_Toc11287"/>
      <w:bookmarkStart w:id="53" w:name="_Toc47"/>
      <w:r w:rsidRPr="003A0587">
        <w:rPr>
          <w:rFonts w:cs="黑体" w:hint="eastAsia"/>
        </w:rPr>
        <w:t>一、强化公共卫生风险源头治理</w:t>
      </w:r>
      <w:bookmarkEnd w:id="52"/>
      <w:bookmarkEnd w:id="53"/>
    </w:p>
    <w:p w:rsidR="007D07D7" w:rsidRPr="003A0587" w:rsidRDefault="007D07D7" w:rsidP="00D042B4">
      <w:pPr>
        <w:spacing w:line="590" w:lineRule="exact"/>
        <w:ind w:firstLine="640"/>
        <w:rPr>
          <w:rFonts w:hAnsi="仿宋" w:cs="Times New Roman"/>
        </w:rPr>
      </w:pPr>
      <w:r w:rsidRPr="003A0587">
        <w:rPr>
          <w:rFonts w:hAnsi="仿宋" w:hint="eastAsia"/>
        </w:rPr>
        <w:t>建立公共卫生危害源头治理机制，建立健全公共卫生风险多渠道监测和多点触发预警机制，建立人畜共患传染病防治多个主管部门分工协作机制。完善食品安全风险管控机制，健全从农田到餐桌全过程监管体系和进口食品溯源体系，筑牢生物安全屏障。加强农产品中农药、兽药、真菌毒素、重金属等残留和其他有毒有害物质检测检验，完善餐桌污染综合治理制度，防范“病从口入”。健全高致病性禽流感等动物疫病防控长效机制，强化家禽家畜强制免疫和重大动物疫情监测，严防传染病在动物与人之间交叉感染。完善职业病危害源头治理和人员密集场所呼吸道传染病防控工作制度。创新口岸与属地卫生检疫联动机制，实现排查隔离、闭环转运等无缝对接，严控传染病跨境传播。</w:t>
      </w:r>
    </w:p>
    <w:p w:rsidR="007D07D7" w:rsidRPr="003A0587" w:rsidRDefault="007D07D7" w:rsidP="00D042B4">
      <w:pPr>
        <w:pStyle w:val="3"/>
        <w:spacing w:line="590" w:lineRule="exact"/>
        <w:ind w:firstLine="640"/>
        <w:rPr>
          <w:rFonts w:ascii="黑体" w:cs="Times New Roman"/>
        </w:rPr>
      </w:pPr>
      <w:bookmarkStart w:id="54" w:name="_Toc18071"/>
      <w:bookmarkStart w:id="55" w:name="_Toc5118"/>
      <w:r w:rsidRPr="003A0587">
        <w:rPr>
          <w:rFonts w:ascii="黑体" w:hAnsi="黑体" w:cs="黑体" w:hint="eastAsia"/>
        </w:rPr>
        <w:t>二、改革完善疾病预防控制体系</w:t>
      </w:r>
      <w:bookmarkEnd w:id="54"/>
      <w:bookmarkEnd w:id="55"/>
    </w:p>
    <w:p w:rsidR="007D07D7" w:rsidRPr="003A0587" w:rsidRDefault="007D07D7" w:rsidP="00D042B4">
      <w:pPr>
        <w:spacing w:line="590" w:lineRule="exact"/>
        <w:ind w:firstLine="640"/>
        <w:rPr>
          <w:rFonts w:hAnsi="仿宋" w:cs="Times New Roman"/>
        </w:rPr>
      </w:pPr>
      <w:r w:rsidRPr="003A0587">
        <w:rPr>
          <w:rFonts w:ascii="楷体_GB2312" w:eastAsia="楷体_GB2312" w:hAnsi="楷体" w:cs="楷体_GB2312" w:hint="eastAsia"/>
        </w:rPr>
        <w:t>（一）推进公共卫生体系改革。</w:t>
      </w:r>
      <w:r w:rsidRPr="003A0587">
        <w:rPr>
          <w:rFonts w:hAnsi="仿宋" w:hint="eastAsia"/>
        </w:rPr>
        <w:t>按照全省统一部署，优化</w:t>
      </w:r>
      <w:r w:rsidRPr="003A0587">
        <w:rPr>
          <w:rFonts w:hAnsi="仿宋" w:hint="eastAsia"/>
        </w:rPr>
        <w:lastRenderedPageBreak/>
        <w:t>疾控机构设置与职能配置，健全公共卫生医师制度，建立能吸引人才、留得住人才的人事薪酬制度。全面落实疾控机构“公益一类保障、公益二类机制”政策，系统落实疾病预防控制体系改革，组建市、县级疾病预防控制局。合理确定各级疾控中心核编比例，并加快人员配备。完善新发传染病和异常健康事件监测报告机制，建立多渠道监测预警和风险评估制度。推进妇幼保健机构标准化建设和体制机制创新，适时开展采供血等公共卫生机构综合改革试点。健全以疾控机构和各类专科疾病防治机构为骨干、综合性医疗机构为依托、基层医疗卫生机构为网底，防治结合的强大公共卫生体系。</w:t>
      </w:r>
    </w:p>
    <w:p w:rsidR="007D07D7" w:rsidRPr="003A0587" w:rsidRDefault="007D07D7" w:rsidP="00D042B4">
      <w:pPr>
        <w:spacing w:line="590" w:lineRule="exact"/>
        <w:ind w:firstLine="640"/>
        <w:rPr>
          <w:rFonts w:hAnsi="仿宋" w:cs="Times New Roman"/>
        </w:rPr>
      </w:pPr>
      <w:r w:rsidRPr="003A0587">
        <w:rPr>
          <w:rFonts w:ascii="楷体_GB2312" w:eastAsia="楷体_GB2312" w:hAnsi="楷体" w:cs="楷体_GB2312" w:hint="eastAsia"/>
        </w:rPr>
        <w:t>（二）推进疾控机构标准化建设。</w:t>
      </w:r>
      <w:r w:rsidRPr="003A0587">
        <w:rPr>
          <w:rFonts w:hAnsi="仿宋" w:hint="eastAsia"/>
        </w:rPr>
        <w:t>加大对疾控机构的建设经费投入，对照《疾病预防控制中心建设标准》补齐疾控中心建筑面积、业务用房、实验用房、专业设备、专业技术车辆等短板，规划建设莆田市公共卫生区域检测中心，增加</w:t>
      </w:r>
      <w:r w:rsidRPr="003A0587">
        <w:rPr>
          <w:rFonts w:hAnsi="仿宋"/>
        </w:rPr>
        <w:t>A</w:t>
      </w:r>
      <w:r w:rsidRPr="003A0587">
        <w:rPr>
          <w:rFonts w:hAnsi="仿宋" w:hint="eastAsia"/>
        </w:rPr>
        <w:t>类检测项目数量，确保达到国家标准，有效提升我市公共卫生区域检测能力。按照《疾病预防控制中心机构编制标准指导意见》加强公共卫生专业技术人才队伍建设，每万人口配备疾控人员数不低于</w:t>
      </w:r>
      <w:r w:rsidRPr="003A0587">
        <w:rPr>
          <w:rFonts w:hAnsi="仿宋"/>
        </w:rPr>
        <w:t>1.58</w:t>
      </w:r>
      <w:r w:rsidRPr="003A0587">
        <w:rPr>
          <w:rFonts w:hAnsi="仿宋" w:hint="eastAsia"/>
        </w:rPr>
        <w:t>人。加大公共卫生专业技术人才引培力度，加强疾控人员教育培训工作，全面提升疾控人员素质。建设公共卫生培训基地，提高流行病学调查能力，加强疫情形势研判、传播规律、流行病学溯源等能力培训。</w:t>
      </w:r>
    </w:p>
    <w:p w:rsidR="007D07D7" w:rsidRPr="003A0587" w:rsidRDefault="007D07D7" w:rsidP="00D042B4">
      <w:pPr>
        <w:spacing w:line="590" w:lineRule="exact"/>
        <w:ind w:firstLine="640"/>
        <w:rPr>
          <w:rFonts w:hAnsi="仿宋" w:cs="Times New Roman"/>
        </w:rPr>
      </w:pPr>
      <w:r w:rsidRPr="003A0587">
        <w:rPr>
          <w:rFonts w:ascii="楷体_GB2312" w:eastAsia="楷体_GB2312" w:hAnsi="楷体" w:cs="楷体_GB2312" w:hint="eastAsia"/>
        </w:rPr>
        <w:t>（三）提升实验室检验检测能力。</w:t>
      </w:r>
      <w:r w:rsidRPr="003A0587">
        <w:rPr>
          <w:rFonts w:hAnsi="仿宋" w:hint="eastAsia"/>
        </w:rPr>
        <w:t>加强疾病预防控制机构</w:t>
      </w:r>
      <w:r w:rsidRPr="003A0587">
        <w:rPr>
          <w:rFonts w:hAnsi="仿宋" w:hint="eastAsia"/>
        </w:rPr>
        <w:lastRenderedPageBreak/>
        <w:t>实验室能力建设，提升对新型冠状病毒等高致病性微生物检测、流行病学调查和突发公共卫生事件应急检测能力。在各县区疾控中心推动建设生物安全二级（</w:t>
      </w:r>
      <w:r w:rsidRPr="003A0587">
        <w:rPr>
          <w:rFonts w:hAnsi="仿宋"/>
        </w:rPr>
        <w:t>P2</w:t>
      </w:r>
      <w:r w:rsidRPr="003A0587">
        <w:rPr>
          <w:rFonts w:hAnsi="仿宋" w:hint="eastAsia"/>
        </w:rPr>
        <w:t>）实验室。市、县（区）疾控中心实验室占业务用房面积分别不小于</w:t>
      </w:r>
      <w:r w:rsidRPr="003A0587">
        <w:rPr>
          <w:rFonts w:hAnsi="仿宋"/>
        </w:rPr>
        <w:t>40%</w:t>
      </w:r>
      <w:r w:rsidRPr="003A0587">
        <w:rPr>
          <w:rFonts w:hAnsi="仿宋" w:hint="eastAsia"/>
        </w:rPr>
        <w:t>、</w:t>
      </w:r>
      <w:r w:rsidRPr="003A0587">
        <w:rPr>
          <w:rFonts w:hAnsi="仿宋"/>
        </w:rPr>
        <w:t>35%</w:t>
      </w:r>
      <w:r w:rsidRPr="003A0587">
        <w:rPr>
          <w:rFonts w:hAnsi="仿宋" w:hint="eastAsia"/>
        </w:rPr>
        <w:t>，基本检测项目分别不少于</w:t>
      </w:r>
      <w:r w:rsidRPr="003A0587">
        <w:rPr>
          <w:rFonts w:hAnsi="仿宋"/>
        </w:rPr>
        <w:t>500</w:t>
      </w:r>
      <w:r w:rsidRPr="003A0587">
        <w:rPr>
          <w:rFonts w:hAnsi="仿宋" w:hint="eastAsia"/>
        </w:rPr>
        <w:t>项、</w:t>
      </w:r>
      <w:r w:rsidRPr="003A0587">
        <w:rPr>
          <w:rFonts w:hAnsi="仿宋"/>
        </w:rPr>
        <w:t>200</w:t>
      </w:r>
      <w:r w:rsidRPr="003A0587">
        <w:rPr>
          <w:rFonts w:hAnsi="仿宋" w:hint="eastAsia"/>
        </w:rPr>
        <w:t>项。提升快速检测能力，规划建立宏基因组测序能力，做好应对不明原因传染病的技术储备。食品安全风险监测从常规的重金属、农残、添加剂等的监测向毒素、抗生素、兴奋剂等污染物和非法添加物的监测延伸。</w:t>
      </w:r>
    </w:p>
    <w:p w:rsidR="007D07D7" w:rsidRPr="003A0587" w:rsidRDefault="007D07D7" w:rsidP="00D042B4">
      <w:pPr>
        <w:spacing w:line="590" w:lineRule="exact"/>
        <w:ind w:firstLine="640"/>
        <w:rPr>
          <w:rFonts w:hAnsi="仿宋" w:cs="Times New Roman"/>
        </w:rPr>
      </w:pPr>
      <w:r w:rsidRPr="003A0587">
        <w:rPr>
          <w:rFonts w:ascii="楷体_GB2312" w:eastAsia="楷体_GB2312" w:hAnsi="楷体" w:cs="楷体_GB2312" w:hint="eastAsia"/>
        </w:rPr>
        <w:t>（四）加强传染病、地方病和慢性病防控工作。</w:t>
      </w:r>
      <w:r w:rsidRPr="003A0587">
        <w:rPr>
          <w:rFonts w:hAnsi="仿宋" w:hint="eastAsia"/>
        </w:rPr>
        <w:t>健全完善常态化新型冠状病毒肺炎疫情防控机制，落实“外防输入、内防反弹”工作要求，稳妥有序开展全市新冠肺炎疫苗预防接种工作，加快建立我市人群免疫屏障，巩固全市防控成果，保障居民身体健康。加强艾滋病、结核病等重大传染病和人感染</w:t>
      </w:r>
      <w:r w:rsidRPr="003A0587">
        <w:rPr>
          <w:rFonts w:hAnsi="仿宋"/>
        </w:rPr>
        <w:t>H7N9</w:t>
      </w:r>
      <w:r w:rsidRPr="003A0587">
        <w:rPr>
          <w:rFonts w:hAnsi="仿宋" w:hint="eastAsia"/>
        </w:rPr>
        <w:t>禽流感、登革热、手足口病等重点传染病防控，进一步控制和降低传染病流行水平。扎实抓好传染病疫情监测和信息报告工作，加强疫情分析研判和预警，提高消杀专项监测技术水平，努力控制和降低传染病流行水平。持续推进免疫规划工作，以乡镇（街道）为单位，适龄儿童免疫规划疫苗接种率保持在</w:t>
      </w:r>
      <w:r w:rsidRPr="003A0587">
        <w:rPr>
          <w:rFonts w:hAnsi="仿宋"/>
        </w:rPr>
        <w:t>96%</w:t>
      </w:r>
      <w:r w:rsidRPr="003A0587">
        <w:rPr>
          <w:rFonts w:hAnsi="仿宋" w:hint="eastAsia"/>
        </w:rPr>
        <w:t>以上。到</w:t>
      </w:r>
      <w:r w:rsidRPr="003A0587">
        <w:rPr>
          <w:rFonts w:hAnsi="仿宋"/>
        </w:rPr>
        <w:t>2025</w:t>
      </w:r>
      <w:r w:rsidRPr="003A0587">
        <w:rPr>
          <w:rFonts w:hAnsi="仿宋" w:hint="eastAsia"/>
        </w:rPr>
        <w:t>年，将现存活艾滋病病毒感染者</w:t>
      </w:r>
      <w:r w:rsidRPr="003A0587">
        <w:rPr>
          <w:rFonts w:hAnsi="仿宋"/>
        </w:rPr>
        <w:t>/</w:t>
      </w:r>
      <w:r w:rsidRPr="003A0587">
        <w:rPr>
          <w:rFonts w:hAnsi="仿宋" w:hint="eastAsia"/>
        </w:rPr>
        <w:t>病人人数控制在</w:t>
      </w:r>
      <w:r w:rsidRPr="003A0587">
        <w:rPr>
          <w:rFonts w:hAnsi="仿宋"/>
        </w:rPr>
        <w:t>3000</w:t>
      </w:r>
      <w:r w:rsidRPr="003A0587">
        <w:rPr>
          <w:rFonts w:hAnsi="仿宋" w:hint="eastAsia"/>
        </w:rPr>
        <w:t>人以下，肺结核患者报告发病率控制在</w:t>
      </w:r>
      <w:r w:rsidRPr="003A0587">
        <w:rPr>
          <w:rFonts w:hAnsi="仿宋"/>
        </w:rPr>
        <w:t>47/10</w:t>
      </w:r>
      <w:r w:rsidRPr="003A0587">
        <w:rPr>
          <w:rFonts w:hAnsi="仿宋" w:hint="eastAsia"/>
        </w:rPr>
        <w:t>万以下。加强地方病防控工作，巩固碘缺乏病和饮水型地方性氟中毒病消除成果。继续推进慢性病综合防控示范区创建工作。</w:t>
      </w:r>
    </w:p>
    <w:p w:rsidR="007D07D7" w:rsidRPr="003A0587" w:rsidRDefault="007D07D7" w:rsidP="00D042B4">
      <w:pPr>
        <w:spacing w:line="590" w:lineRule="exact"/>
        <w:ind w:firstLine="640"/>
        <w:rPr>
          <w:rFonts w:hAnsi="仿宋" w:cs="Times New Roman"/>
        </w:rPr>
      </w:pPr>
      <w:r w:rsidRPr="003A0587">
        <w:rPr>
          <w:rFonts w:ascii="楷体_GB2312" w:eastAsia="楷体_GB2312" w:hAnsi="楷体" w:cs="楷体_GB2312" w:hint="eastAsia"/>
        </w:rPr>
        <w:lastRenderedPageBreak/>
        <w:t>（五）改善提升精神专科医疗服务。</w:t>
      </w:r>
      <w:r w:rsidRPr="003A0587">
        <w:rPr>
          <w:rFonts w:hAnsi="仿宋" w:hint="eastAsia"/>
        </w:rPr>
        <w:t>加强精神专科医疗服务体系建设，提升精神专科医疗服务能力，增加精神科医师数量，优化精神科专业技术人员结构。提升精神专科领域教学、科研等综合能力，加强培养精神专科师资力量和骨干人才，逐步缩小区域间精神专科医疗服务能力差异，减少患者跨区域就医。拓展精神专科医疗服务领域，创新医疗服务模式，完善精神专科医疗服务政策，调动医务人员积极性。到</w:t>
      </w:r>
      <w:r w:rsidRPr="003A0587">
        <w:rPr>
          <w:rFonts w:hAnsi="仿宋"/>
        </w:rPr>
        <w:t>2025</w:t>
      </w:r>
      <w:r w:rsidRPr="003A0587">
        <w:rPr>
          <w:rFonts w:hAnsi="仿宋" w:hint="eastAsia"/>
        </w:rPr>
        <w:t>年，精神科医师力争达到</w:t>
      </w:r>
      <w:r w:rsidRPr="003A0587">
        <w:rPr>
          <w:rFonts w:hAnsi="仿宋"/>
        </w:rPr>
        <w:t>4.0</w:t>
      </w:r>
      <w:r w:rsidRPr="003A0587">
        <w:rPr>
          <w:rFonts w:hAnsi="仿宋" w:hint="eastAsia"/>
        </w:rPr>
        <w:t>名</w:t>
      </w:r>
      <w:r w:rsidRPr="003A0587">
        <w:rPr>
          <w:rFonts w:hAnsi="仿宋"/>
        </w:rPr>
        <w:t>/10</w:t>
      </w:r>
      <w:r w:rsidRPr="003A0587">
        <w:rPr>
          <w:rFonts w:hAnsi="仿宋" w:hint="eastAsia"/>
        </w:rPr>
        <w:t>万人。</w:t>
      </w:r>
    </w:p>
    <w:p w:rsidR="007D07D7" w:rsidRPr="003A0587" w:rsidRDefault="007D07D7" w:rsidP="00D042B4">
      <w:pPr>
        <w:pStyle w:val="3"/>
        <w:spacing w:line="590" w:lineRule="exact"/>
        <w:ind w:firstLine="640"/>
        <w:rPr>
          <w:rFonts w:ascii="黑体" w:cs="Times New Roman"/>
        </w:rPr>
      </w:pPr>
      <w:bookmarkStart w:id="56" w:name="_Toc30086"/>
      <w:bookmarkStart w:id="57" w:name="_Toc27463"/>
      <w:r w:rsidRPr="003A0587">
        <w:rPr>
          <w:rFonts w:ascii="黑体" w:hAnsi="黑体" w:cs="黑体" w:hint="eastAsia"/>
        </w:rPr>
        <w:t>三、建立健全医防融合发展机制</w:t>
      </w:r>
      <w:bookmarkEnd w:id="56"/>
      <w:bookmarkEnd w:id="57"/>
    </w:p>
    <w:p w:rsidR="007D07D7" w:rsidRPr="003A0587" w:rsidRDefault="007D07D7" w:rsidP="00D042B4">
      <w:pPr>
        <w:spacing w:line="590" w:lineRule="exact"/>
        <w:ind w:firstLine="640"/>
        <w:rPr>
          <w:rFonts w:hAnsi="仿宋" w:cs="Times New Roman"/>
        </w:rPr>
      </w:pPr>
      <w:r w:rsidRPr="003A0587">
        <w:rPr>
          <w:rFonts w:ascii="楷体_GB2312" w:eastAsia="楷体_GB2312" w:hAnsi="楷体" w:cs="楷体_GB2312" w:hint="eastAsia"/>
        </w:rPr>
        <w:t>（一）推进医防功能延伸整合。</w:t>
      </w:r>
      <w:r w:rsidRPr="003A0587">
        <w:rPr>
          <w:rFonts w:hAnsi="仿宋" w:hint="eastAsia"/>
        </w:rPr>
        <w:t>加强专业公共卫生机构对医院、基层医疗卫生机构公共卫生服务的业务指导、培训和考核，强化信息共享与互联互通，共同做好慢性病、传染病的防治工作。强化医疗机构预防、保健、康复等服务功能，促进医防整合，在二级以上综合性医院推广设立预防保健中心（科）。重点推进妇幼、精神、传染病、职业病等专科医院临床诊疗与预防保健的人员、业务、管理与信息协同。</w:t>
      </w:r>
    </w:p>
    <w:p w:rsidR="007D07D7" w:rsidRPr="003A0587" w:rsidRDefault="007D07D7" w:rsidP="00D042B4">
      <w:pPr>
        <w:spacing w:line="590" w:lineRule="exact"/>
        <w:ind w:firstLine="640"/>
        <w:rPr>
          <w:rFonts w:cs="Times New Roman"/>
        </w:rPr>
      </w:pPr>
      <w:r w:rsidRPr="003A0587">
        <w:rPr>
          <w:rFonts w:ascii="楷体_GB2312" w:eastAsia="楷体_GB2312" w:hAnsi="楷体" w:cs="楷体_GB2312" w:hint="eastAsia"/>
        </w:rPr>
        <w:t>（二）强化医疗机构的公共卫生职责。</w:t>
      </w:r>
      <w:r w:rsidRPr="003A0587">
        <w:rPr>
          <w:rFonts w:hAnsi="仿宋" w:hint="eastAsia"/>
        </w:rPr>
        <w:t>推动公共卫生服务和医疗服务高效协同，强化医疗机构的公共卫生职责，建立医疗机构履行公共卫生职责清单制度，将医疗机构履行公共卫生职责纳入医院等级评审指标体系和医疗机构年度绩效考核范畴。健全完善医疗机构与疾病预防控制机构之间密切协作的工作机制，搭建科研协作、业务培训、检验鉴定、信息共享的业</w:t>
      </w:r>
      <w:r w:rsidRPr="003A0587">
        <w:rPr>
          <w:rFonts w:hAnsi="仿宋" w:hint="eastAsia"/>
        </w:rPr>
        <w:lastRenderedPageBreak/>
        <w:t>务支撑平台，协同开展公共卫生工作。鼓励探索以城市联合体或县域共同体为纽带的医防协同机制，加强疾病预防控制、临床诊疗救治的有效衔接，促进疾病预防控制机构与医疗机构之间人员通、信息通、资源通，并建立监督监管相互制约的机制。</w:t>
      </w:r>
    </w:p>
    <w:p w:rsidR="007D07D7" w:rsidRPr="003A0587" w:rsidRDefault="007D07D7" w:rsidP="00D042B4">
      <w:pPr>
        <w:spacing w:line="590" w:lineRule="exact"/>
        <w:ind w:firstLine="640"/>
        <w:rPr>
          <w:rFonts w:hAnsi="仿宋" w:cs="Times New Roman"/>
        </w:rPr>
      </w:pPr>
      <w:r w:rsidRPr="003A0587">
        <w:rPr>
          <w:rFonts w:ascii="楷体_GB2312" w:eastAsia="楷体_GB2312" w:hAnsi="楷体" w:cs="楷体_GB2312" w:hint="eastAsia"/>
        </w:rPr>
        <w:t>（三）筑牢公共卫生治理基层基础。</w:t>
      </w:r>
      <w:r w:rsidRPr="003A0587">
        <w:rPr>
          <w:rFonts w:hAnsi="仿宋" w:hint="eastAsia"/>
        </w:rPr>
        <w:t>强化乡镇（街道）的公共卫生工作职责，加强乡镇（街道）公共卫生工作力量，指导基层参与突发公共卫生事件联防联控、群防群控工作，建立健全疾病预防控制机构与城乡社区单位联动机制。探索建立专职或者兼职的突发事件信息报告员制度，健全完善城乡社区网格化管理服务体系，推动公共卫生服务力量和配套资源下沉，协同做好应急状态下的拉网排查、封闭管理、隔离转运、生活服务、人员照护等工作。注重发挥工会、共青团、妇联、红十字会、计划生育协会等群团组织作用，培育公共卫生领域的社会组织和专业社工、志愿者队伍，引导支持社会各方力量参与公共卫生治理，营造全社会共建共治共享的良好氛围。</w:t>
      </w:r>
    </w:p>
    <w:p w:rsidR="007D07D7" w:rsidRPr="003A0587" w:rsidRDefault="007D07D7" w:rsidP="00D042B4">
      <w:pPr>
        <w:spacing w:line="590" w:lineRule="exact"/>
        <w:ind w:firstLine="640"/>
        <w:rPr>
          <w:rFonts w:hAnsi="仿宋" w:cs="Times New Roman"/>
        </w:rPr>
      </w:pPr>
      <w:r w:rsidRPr="003A0587">
        <w:rPr>
          <w:rFonts w:ascii="楷体_GB2312" w:eastAsia="楷体_GB2312" w:hAnsi="楷体" w:cs="楷体_GB2312" w:hint="eastAsia"/>
        </w:rPr>
        <w:t>（四）实施国家基本公共卫生服务项目。</w:t>
      </w:r>
      <w:r w:rsidRPr="00E36F63">
        <w:rPr>
          <w:rFonts w:hAnsi="仿宋" w:hint="eastAsia"/>
          <w:spacing w:val="-2"/>
        </w:rPr>
        <w:t>稳步提升基本公共卫生服务项目补助标准，完善服务项目和内容，严格落实服务规范，优化服务流程、管理办法、宣传方法、服务模式。完善基本公共卫生服务项目绩效评价机制，坚持数量、质量、效果并重，将居民满意度列为重要考核内容，注重绩效考核结果应用。做好老年人、高血压和糖尿病患者等重点人群的健康管理，力争到</w:t>
      </w:r>
      <w:r w:rsidRPr="00E36F63">
        <w:rPr>
          <w:rFonts w:hAnsi="仿宋"/>
          <w:spacing w:val="-2"/>
        </w:rPr>
        <w:t>2025</w:t>
      </w:r>
      <w:r w:rsidRPr="00E36F63">
        <w:rPr>
          <w:rFonts w:hAnsi="仿宋" w:hint="eastAsia"/>
          <w:spacing w:val="-2"/>
        </w:rPr>
        <w:t>年，老年人健康管理率达到</w:t>
      </w:r>
      <w:r w:rsidRPr="00E36F63">
        <w:rPr>
          <w:rFonts w:hAnsi="仿宋"/>
          <w:spacing w:val="-2"/>
        </w:rPr>
        <w:t>72%</w:t>
      </w:r>
      <w:r w:rsidRPr="00E36F63">
        <w:rPr>
          <w:rFonts w:hAnsi="仿宋" w:hint="eastAsia"/>
          <w:spacing w:val="-2"/>
        </w:rPr>
        <w:t>以上，高血压和糖尿病患</w:t>
      </w:r>
      <w:r w:rsidRPr="00E36F63">
        <w:rPr>
          <w:rFonts w:hAnsi="仿宋" w:hint="eastAsia"/>
          <w:spacing w:val="-2"/>
        </w:rPr>
        <w:lastRenderedPageBreak/>
        <w:t>者规范管理率达到</w:t>
      </w:r>
      <w:r w:rsidRPr="00E36F63">
        <w:rPr>
          <w:rFonts w:hAnsi="仿宋"/>
          <w:spacing w:val="-2"/>
        </w:rPr>
        <w:t>80%</w:t>
      </w:r>
      <w:r w:rsidRPr="00E36F63">
        <w:rPr>
          <w:rFonts w:hAnsi="仿宋" w:hint="eastAsia"/>
          <w:spacing w:val="-2"/>
        </w:rPr>
        <w:t>以上，提高对慢性病的干预能</w:t>
      </w:r>
      <w:r w:rsidRPr="003A0587">
        <w:rPr>
          <w:rFonts w:hAnsi="仿宋" w:hint="eastAsia"/>
        </w:rPr>
        <w:t>力。</w:t>
      </w:r>
    </w:p>
    <w:p w:rsidR="007D07D7" w:rsidRPr="003A0587" w:rsidRDefault="007D07D7" w:rsidP="00D042B4">
      <w:pPr>
        <w:pStyle w:val="3"/>
        <w:spacing w:line="590" w:lineRule="exact"/>
        <w:ind w:firstLine="640"/>
        <w:rPr>
          <w:rFonts w:ascii="黑体" w:cs="Times New Roman"/>
        </w:rPr>
      </w:pPr>
      <w:bookmarkStart w:id="58" w:name="_Toc614"/>
      <w:bookmarkStart w:id="59" w:name="_Toc27113"/>
      <w:r w:rsidRPr="003A0587">
        <w:rPr>
          <w:rFonts w:ascii="黑体" w:hAnsi="黑体" w:cs="黑体" w:hint="eastAsia"/>
        </w:rPr>
        <w:t>四、加强重大疫情防控救治能力</w:t>
      </w:r>
      <w:bookmarkEnd w:id="58"/>
      <w:bookmarkEnd w:id="59"/>
    </w:p>
    <w:p w:rsidR="007D07D7" w:rsidRPr="003A0587" w:rsidRDefault="007D07D7" w:rsidP="00D042B4">
      <w:pPr>
        <w:spacing w:line="590" w:lineRule="exact"/>
        <w:ind w:firstLine="640"/>
        <w:rPr>
          <w:rFonts w:hAnsi="仿宋" w:cs="Times New Roman"/>
        </w:rPr>
      </w:pPr>
      <w:r w:rsidRPr="003A0587">
        <w:rPr>
          <w:rFonts w:ascii="楷体_GB2312" w:eastAsia="楷体_GB2312" w:hAnsi="楷体" w:cs="楷体_GB2312" w:hint="eastAsia"/>
        </w:rPr>
        <w:t>（一）强化重大疫情医疗救治能力。</w:t>
      </w:r>
      <w:r w:rsidRPr="003A0587">
        <w:rPr>
          <w:rFonts w:hAnsi="仿宋" w:hint="eastAsia"/>
        </w:rPr>
        <w:t>进一步完善突发重大疫情防控规范和应急救治管理办法，健全分级、分层、分流的重大疫情医疗救治机制，健全临床治疗、疾病控制、医疗保障、物资供应、科学研究的协同机制。按照突发公共卫生事件医疗救治能力要求，高标准、高质量建设莆田学院附属医院省级区域医疗中心，策划规划能够实现全封闭运行、平战结合的市公共卫生临床中心（传染病医院），提升我市疫情医疗救治水平。加快全市二级以上医疗机构发热门诊规范建设与全面改造，加强综合医院感（传）染科设施与专业设备配备，加大可转换病区和重症监护病区建设力度，形成传染病诊疗救治网络。各县（区</w:t>
      </w:r>
      <w:r>
        <w:rPr>
          <w:rFonts w:hAnsi="仿宋" w:hint="eastAsia"/>
        </w:rPr>
        <w:t>、</w:t>
      </w:r>
      <w:r w:rsidRPr="003A0587">
        <w:rPr>
          <w:rFonts w:hAnsi="仿宋" w:hint="eastAsia"/>
        </w:rPr>
        <w:t>管委会）要制定大型公共建筑转换为应急设施的预案以及临时可征用的公共建筑储备清单，确保公共建筑在突发公共卫生事件发生时，可依法临时征用为集中医学隔离观察点、方舱医院等场所。新建、改建体育场馆、剧院等大型公共建筑要兼顾应急救治和隔离需求，预留方舱医院、隔离观察点等应急医疗救治设施的转换接口。</w:t>
      </w:r>
    </w:p>
    <w:p w:rsidR="007D07D7" w:rsidRPr="003A0587" w:rsidRDefault="007D07D7" w:rsidP="00D042B4">
      <w:pPr>
        <w:spacing w:line="590" w:lineRule="exact"/>
        <w:ind w:firstLine="640"/>
        <w:rPr>
          <w:rFonts w:hAnsi="仿宋" w:cs="Times New Roman"/>
        </w:rPr>
      </w:pPr>
      <w:r w:rsidRPr="003A0587">
        <w:rPr>
          <w:rFonts w:ascii="楷体_GB2312" w:eastAsia="楷体_GB2312" w:hAnsi="楷体" w:cs="楷体_GB2312" w:hint="eastAsia"/>
        </w:rPr>
        <w:t>（二）提升流调溯源能力。</w:t>
      </w:r>
      <w:r w:rsidRPr="003A0587">
        <w:rPr>
          <w:rFonts w:hAnsi="仿宋" w:hint="eastAsia"/>
        </w:rPr>
        <w:t>进一步加强公卫、公安、通信和大数据部门“三公（工）一大”融合协同，在应对常态化防控和聚集性疫情两种情况下，分别组建由疾控、公安、数字办、通信办、测绘地理信息等领域专业人员组成的流调队伍，定期</w:t>
      </w:r>
      <w:r w:rsidRPr="003A0587">
        <w:rPr>
          <w:rFonts w:hAnsi="仿宋" w:hint="eastAsia"/>
        </w:rPr>
        <w:lastRenderedPageBreak/>
        <w:t>开展流调溯源专业培训和应急演练，提高应对疫情的实战能力，力争一旦发生疫情能够快速反应，实现扁平化管理，高效、有序、精准开展流行病学调查，为疫情应对处置争取时间，以最小的社会成本控制疫情。</w:t>
      </w:r>
    </w:p>
    <w:p w:rsidR="007D07D7" w:rsidRPr="003A0587" w:rsidRDefault="007D07D7" w:rsidP="00D042B4">
      <w:pPr>
        <w:spacing w:line="590" w:lineRule="exact"/>
        <w:ind w:firstLine="640"/>
        <w:rPr>
          <w:rFonts w:cs="Times New Roman"/>
        </w:rPr>
      </w:pPr>
      <w:r w:rsidRPr="003A0587">
        <w:rPr>
          <w:rFonts w:ascii="楷体_GB2312" w:eastAsia="楷体_GB2312" w:hAnsi="楷体" w:cs="楷体_GB2312" w:hint="eastAsia"/>
        </w:rPr>
        <w:t>（三）加强消毒消杀队伍建设。</w:t>
      </w:r>
      <w:r w:rsidRPr="003A0587">
        <w:rPr>
          <w:rFonts w:hAnsi="仿宋" w:hint="eastAsia"/>
        </w:rPr>
        <w:t>设立市、县（区、管委会）消毒消杀中心，建立由市、县（区、管委会）、乡镇（街道）和村社区（单位）四级联动的“专兼结合、第三方补充”的消毒消杀队伍，平战结合，平时开展爱国卫生运动、创建文明城市和卫生城市的消毒消杀工作及重大活动（会议）场所的预防性消毒工作，突发公共事件应急响应时负责辖区疫源地终末消毒和集中隔离医学观察场所等重点场所的预防性消毒消杀工作。</w:t>
      </w:r>
    </w:p>
    <w:p w:rsidR="007D07D7" w:rsidRPr="003A0587" w:rsidRDefault="007D07D7" w:rsidP="00D042B4">
      <w:pPr>
        <w:spacing w:line="590" w:lineRule="exact"/>
        <w:ind w:firstLine="640"/>
        <w:rPr>
          <w:rFonts w:hAnsi="仿宋" w:cs="Times New Roman"/>
        </w:rPr>
      </w:pPr>
      <w:r w:rsidRPr="003A0587">
        <w:rPr>
          <w:rFonts w:ascii="楷体_GB2312" w:eastAsia="楷体_GB2312" w:hAnsi="楷体" w:cs="楷体_GB2312" w:hint="eastAsia"/>
        </w:rPr>
        <w:t>（四）健全重大疫情医疗救治费用保障机制。</w:t>
      </w:r>
      <w:r w:rsidRPr="003A0587">
        <w:rPr>
          <w:rFonts w:hAnsi="仿宋" w:hint="eastAsia"/>
        </w:rPr>
        <w:t>针对突发疫情等紧急情况，探索建立与基本医疗保险、大病保险、医疗救助等保障制度相适应的财政补助机制。优化重大疫情医疗救治医保支付政策，将相关救治药品和医疗服务项目临时纳入医保报销范围。探索建立特殊群体、特定疾病医药费豁免制度，有针对性的免除医保支付目录、支付限额、用药量等限制性条款，减轻困难群体就医就诊的后顾之忧。建立重大疫情一线医护人员绩效奖励机制。</w:t>
      </w:r>
    </w:p>
    <w:p w:rsidR="007D07D7" w:rsidRPr="003A0587" w:rsidRDefault="007D07D7" w:rsidP="00D042B4">
      <w:pPr>
        <w:spacing w:line="590" w:lineRule="exact"/>
        <w:ind w:firstLine="640"/>
        <w:rPr>
          <w:rFonts w:hAnsi="仿宋" w:cs="Times New Roman"/>
        </w:rPr>
      </w:pPr>
      <w:r w:rsidRPr="003A0587">
        <w:rPr>
          <w:rFonts w:ascii="楷体_GB2312" w:eastAsia="楷体_GB2312" w:hAnsi="楷体" w:cs="楷体_GB2312" w:hint="eastAsia"/>
        </w:rPr>
        <w:t>（五）加强中西医协同疫病救治能力建设。</w:t>
      </w:r>
      <w:r w:rsidRPr="003A0587">
        <w:rPr>
          <w:rFonts w:hAnsi="仿宋" w:hint="eastAsia"/>
        </w:rPr>
        <w:t>加强中医医院感染性疾病科、呼吸科、急诊科、重症医学科等相关科室建设，提高中医医院应急和救治能力。坚持中西医并重、中西药并用，</w:t>
      </w:r>
      <w:r w:rsidRPr="003A0587">
        <w:rPr>
          <w:rFonts w:hAnsi="仿宋" w:hint="eastAsia"/>
        </w:rPr>
        <w:lastRenderedPageBreak/>
        <w:t>将中医药防治纳入突发公共卫生事件应急救治，提升中医药应对突发公共卫生事件的协同救治能力，深入挖掘中医药疫病防治的独特作用，健全中西医协同疫病防治机制。</w:t>
      </w:r>
    </w:p>
    <w:p w:rsidR="007D07D7" w:rsidRPr="003A0587" w:rsidRDefault="007D07D7" w:rsidP="00D042B4">
      <w:pPr>
        <w:pStyle w:val="3"/>
        <w:spacing w:line="590" w:lineRule="exact"/>
        <w:ind w:firstLine="640"/>
        <w:rPr>
          <w:rFonts w:ascii="黑体" w:cs="Times New Roman"/>
        </w:rPr>
      </w:pPr>
      <w:bookmarkStart w:id="60" w:name="_Toc29517"/>
      <w:bookmarkStart w:id="61" w:name="_Toc4048"/>
      <w:bookmarkStart w:id="62" w:name="_Toc27297"/>
      <w:r w:rsidRPr="003A0587">
        <w:rPr>
          <w:rFonts w:ascii="黑体" w:hAnsi="黑体" w:cs="黑体" w:hint="eastAsia"/>
        </w:rPr>
        <w:t>五、提高公共卫生事件应急能力</w:t>
      </w:r>
      <w:bookmarkEnd w:id="60"/>
      <w:bookmarkEnd w:id="61"/>
      <w:bookmarkEnd w:id="62"/>
    </w:p>
    <w:p w:rsidR="007D07D7" w:rsidRPr="003A0587" w:rsidRDefault="007D07D7" w:rsidP="00D042B4">
      <w:pPr>
        <w:spacing w:line="590" w:lineRule="exact"/>
        <w:ind w:firstLine="640"/>
        <w:rPr>
          <w:rFonts w:hAnsi="仿宋" w:cs="Times New Roman"/>
        </w:rPr>
      </w:pPr>
      <w:r w:rsidRPr="003A0587">
        <w:rPr>
          <w:rFonts w:ascii="楷体_GB2312" w:eastAsia="楷体_GB2312" w:hAnsi="黑体" w:cs="楷体_GB2312" w:hint="eastAsia"/>
        </w:rPr>
        <w:t>（一）提高应对突发公共卫生决策能力。</w:t>
      </w:r>
      <w:r w:rsidRPr="003A0587">
        <w:rPr>
          <w:rFonts w:hAnsi="仿宋" w:hint="eastAsia"/>
        </w:rPr>
        <w:t>加强市级突发公共卫生事件应急指挥机制建设，构建统一领导、权责匹配、权威高效的公共卫生应急指挥体系。建立突发公共卫生应急指挥网络系统，推进国家、省、市卫生应急指挥平台的互联互通，进一步健全部门间、区域间联防联控工作机制。推动成立重大公共卫生专家咨询委员会，完善公共卫生重大风险研判、评估、决策、防控协同机制，建立健全综合研判、预测预警、快速响应、应急处置等应对预案。</w:t>
      </w:r>
    </w:p>
    <w:p w:rsidR="007D07D7" w:rsidRPr="003A0587" w:rsidRDefault="007D07D7" w:rsidP="00D042B4">
      <w:pPr>
        <w:spacing w:line="590" w:lineRule="exact"/>
        <w:ind w:firstLine="640"/>
        <w:rPr>
          <w:rFonts w:hAnsi="仿宋" w:cs="Times New Roman"/>
        </w:rPr>
      </w:pPr>
      <w:r w:rsidRPr="003A0587">
        <w:rPr>
          <w:rFonts w:ascii="楷体_GB2312" w:eastAsia="楷体_GB2312" w:hAnsi="楷体" w:cs="楷体_GB2312" w:hint="eastAsia"/>
        </w:rPr>
        <w:t>（二）提高公共卫生监测预警能力。</w:t>
      </w:r>
      <w:r w:rsidRPr="003A0587">
        <w:rPr>
          <w:rFonts w:hAnsi="仿宋" w:hint="eastAsia"/>
        </w:rPr>
        <w:t>健全完善传染病疫情、突发公共卫生事件监测、预警和信息直报系统，改进不明原因疾病和异常健康事件监测机制，建立疾控机构、医疗机构和基层医疗卫生机构之间协同监测、信息共享、会商分析制度，加强公共卫生风险评估和形势分析研判，依法落实情况通报和信息发布。建立完善客运场站、农贸市场、学校等重点公共场所和医疗机构门诊、药店等重点部位的监测哨点布局，强化急性呼吸道感染和肠道感染病例监测、自然疫源性疾病、食源性疾病等疾病“症候群”哨点监测，加强监测哨点管理，建立问责机制。推进各县区疾控机构、医疗卫生机构传染病网络直报全</w:t>
      </w:r>
      <w:r w:rsidRPr="003A0587">
        <w:rPr>
          <w:rFonts w:hAnsi="仿宋" w:hint="eastAsia"/>
        </w:rPr>
        <w:lastRenderedPageBreak/>
        <w:t>覆盖。</w:t>
      </w:r>
    </w:p>
    <w:p w:rsidR="007D07D7" w:rsidRPr="003A0587" w:rsidRDefault="007D07D7" w:rsidP="00D042B4">
      <w:pPr>
        <w:spacing w:line="590" w:lineRule="exact"/>
        <w:ind w:firstLine="640"/>
        <w:rPr>
          <w:rFonts w:hAnsi="仿宋" w:cs="Times New Roman"/>
        </w:rPr>
      </w:pPr>
      <w:r w:rsidRPr="003A0587">
        <w:rPr>
          <w:rFonts w:ascii="楷体_GB2312" w:eastAsia="楷体_GB2312" w:hAnsi="楷体" w:cs="楷体_GB2312" w:hint="eastAsia"/>
        </w:rPr>
        <w:t>（三）提升卫生应急救援处置能力。</w:t>
      </w:r>
      <w:r w:rsidRPr="003A0587">
        <w:rPr>
          <w:rFonts w:hAnsi="仿宋" w:hint="eastAsia"/>
        </w:rPr>
        <w:t>完善突发公共卫生事件应急预案，统筹应急状态下的分级响应、区域联动、人员调集和物资保障工作。增强疫情研判、流行病学调查、医疗救治、实验室检测、心理援助、物资调配等力量。落实卫生应急培训演练制度，提升突发事件先期处置能力。逐步加强海上和航空医学救援能力建设，初步构建立体紧急医学救援网络。根据我市化工、鞋服等行业分布情况，加强重大化工泄漏、灼伤、烧伤等卫生应急演练和应急救援能力建设。</w:t>
      </w:r>
    </w:p>
    <w:p w:rsidR="007D07D7" w:rsidRPr="003A0587" w:rsidRDefault="007D07D7" w:rsidP="00D042B4">
      <w:pPr>
        <w:spacing w:line="590" w:lineRule="exact"/>
        <w:ind w:firstLine="640"/>
        <w:rPr>
          <w:rFonts w:hAnsi="仿宋" w:cs="Times New Roman"/>
        </w:rPr>
      </w:pPr>
      <w:r w:rsidRPr="003A0587">
        <w:rPr>
          <w:rFonts w:ascii="楷体_GB2312" w:eastAsia="楷体_GB2312" w:hAnsi="楷体" w:cs="楷体_GB2312" w:hint="eastAsia"/>
        </w:rPr>
        <w:t>（四）推进公共卫生应急规范化建设。</w:t>
      </w:r>
      <w:r w:rsidRPr="003A0587">
        <w:rPr>
          <w:rFonts w:hAnsi="仿宋" w:hint="eastAsia"/>
        </w:rPr>
        <w:t>加强卫生应急队伍建设及装备保障，着力提升紧急医学救援队的标准化、模块化、便携化和信息化水平，提高救援能力。完善院前急救体系建设，增加急救网点设置，按标准配备急救车辆，形成以市</w:t>
      </w:r>
      <w:r>
        <w:rPr>
          <w:rFonts w:hAnsi="仿宋" w:hint="eastAsia"/>
        </w:rPr>
        <w:t>“</w:t>
      </w:r>
      <w:r w:rsidRPr="003A0587">
        <w:rPr>
          <w:rFonts w:hAnsi="仿宋"/>
        </w:rPr>
        <w:t>120</w:t>
      </w:r>
      <w:r>
        <w:rPr>
          <w:rFonts w:hAnsi="仿宋" w:hint="eastAsia"/>
        </w:rPr>
        <w:t>”</w:t>
      </w:r>
      <w:r w:rsidRPr="003A0587">
        <w:rPr>
          <w:rFonts w:hAnsi="仿宋" w:hint="eastAsia"/>
        </w:rPr>
        <w:t>为全市紧急救援指挥中心，各县</w:t>
      </w:r>
      <w:r>
        <w:rPr>
          <w:rFonts w:hAnsi="仿宋" w:hint="eastAsia"/>
        </w:rPr>
        <w:t>（</w:t>
      </w:r>
      <w:r w:rsidRPr="003A0587">
        <w:rPr>
          <w:rFonts w:hAnsi="仿宋" w:hint="eastAsia"/>
        </w:rPr>
        <w:t>区</w:t>
      </w:r>
      <w:r>
        <w:rPr>
          <w:rFonts w:hAnsi="仿宋" w:hint="eastAsia"/>
        </w:rPr>
        <w:t>）</w:t>
      </w:r>
      <w:r w:rsidRPr="003A0587">
        <w:rPr>
          <w:rFonts w:hAnsi="仿宋" w:hint="eastAsia"/>
        </w:rPr>
        <w:t>二级以上医院为辅，中心卫生院为点的三级医疗急救网络体系，缩短应急响应时间。各类突发公共事件医学救援及时率和规范处置率达到</w:t>
      </w:r>
      <w:r w:rsidRPr="003A0587">
        <w:rPr>
          <w:rFonts w:hAnsi="仿宋"/>
        </w:rPr>
        <w:t>90</w:t>
      </w:r>
      <w:r>
        <w:rPr>
          <w:rFonts w:hAnsi="仿宋" w:hint="eastAsia"/>
        </w:rPr>
        <w:t>％</w:t>
      </w:r>
      <w:r w:rsidRPr="003A0587">
        <w:rPr>
          <w:rFonts w:hAnsi="仿宋" w:hint="eastAsia"/>
        </w:rPr>
        <w:t>以上。加强市中心血站建设，建成与人口规模、医疗服务、应急使用相适应的血站服务体系。</w:t>
      </w:r>
    </w:p>
    <w:p w:rsidR="007D07D7" w:rsidRPr="003A0587" w:rsidRDefault="007D07D7" w:rsidP="00D042B4">
      <w:pPr>
        <w:spacing w:line="590" w:lineRule="exact"/>
        <w:ind w:firstLine="640"/>
        <w:rPr>
          <w:rFonts w:hAnsi="仿宋" w:cs="Times New Roman"/>
        </w:rPr>
      </w:pPr>
      <w:r w:rsidRPr="003A0587">
        <w:rPr>
          <w:rFonts w:ascii="楷体_GB2312" w:eastAsia="楷体_GB2312" w:hAnsi="楷体" w:cs="楷体_GB2312" w:hint="eastAsia"/>
        </w:rPr>
        <w:t>（五）构建卫生应急物资保障体系。</w:t>
      </w:r>
      <w:r w:rsidRPr="003A0587">
        <w:rPr>
          <w:rFonts w:hAnsi="仿宋" w:hint="eastAsia"/>
        </w:rPr>
        <w:t>建立统一的国家公共卫生应急物资储备体系，建立健全市本级政府储备、县区属地储备的分级储备制度；构建医疗卫生机构、医药物资配送企业、区域仓储基地等实物储备与产能储备相结合的多元保障网络。</w:t>
      </w:r>
      <w:r w:rsidRPr="003A0587">
        <w:rPr>
          <w:rFonts w:hAnsi="仿宋" w:hint="eastAsia"/>
        </w:rPr>
        <w:lastRenderedPageBreak/>
        <w:t>建设公共卫生应急物资储备中心，科学调整储备的品类、规模、结构，加强药品、试剂和医用防护物资等多品种储备，完善医药储备物资轮换使用机制，形成“分级多元多品种”的应急医疗物资储备体系。</w:t>
      </w:r>
    </w:p>
    <w:p w:rsidR="007D07D7" w:rsidRDefault="007D07D7" w:rsidP="00D042B4">
      <w:pPr>
        <w:pStyle w:val="2"/>
        <w:spacing w:before="312" w:after="312"/>
        <w:ind w:firstLine="640"/>
        <w:rPr>
          <w:rFonts w:cs="Times New Roman"/>
          <w:sz w:val="32"/>
          <w:szCs w:val="32"/>
        </w:rPr>
      </w:pPr>
      <w:bookmarkStart w:id="63" w:name="_Toc12835"/>
      <w:r>
        <w:rPr>
          <w:rFonts w:cs="黑体" w:hint="eastAsia"/>
          <w:sz w:val="32"/>
          <w:szCs w:val="32"/>
        </w:rPr>
        <w:t>第三节</w:t>
      </w:r>
      <w:r>
        <w:rPr>
          <w:sz w:val="32"/>
          <w:szCs w:val="32"/>
        </w:rPr>
        <w:t xml:space="preserve"> </w:t>
      </w:r>
      <w:r>
        <w:rPr>
          <w:rFonts w:cs="黑体" w:hint="eastAsia"/>
          <w:sz w:val="32"/>
          <w:szCs w:val="32"/>
        </w:rPr>
        <w:t>构建整合型医疗卫生服务体系</w:t>
      </w:r>
      <w:bookmarkEnd w:id="63"/>
    </w:p>
    <w:p w:rsidR="007D07D7" w:rsidRPr="003F6079" w:rsidRDefault="007D07D7" w:rsidP="00D042B4">
      <w:pPr>
        <w:pStyle w:val="3"/>
        <w:spacing w:line="590" w:lineRule="exact"/>
        <w:ind w:firstLine="640"/>
        <w:rPr>
          <w:rFonts w:cs="Times New Roman"/>
        </w:rPr>
      </w:pPr>
      <w:bookmarkStart w:id="64" w:name="_Toc27359"/>
      <w:bookmarkStart w:id="65" w:name="_Toc15529"/>
      <w:bookmarkStart w:id="66" w:name="_Toc30565"/>
      <w:r w:rsidRPr="003F6079">
        <w:rPr>
          <w:rFonts w:cs="黑体" w:hint="eastAsia"/>
        </w:rPr>
        <w:t>一、优化医疗卫生资源配置</w:t>
      </w:r>
      <w:bookmarkEnd w:id="64"/>
      <w:bookmarkEnd w:id="65"/>
      <w:bookmarkEnd w:id="66"/>
    </w:p>
    <w:p w:rsidR="007D07D7" w:rsidRPr="003F6079" w:rsidRDefault="007D07D7" w:rsidP="00D042B4">
      <w:pPr>
        <w:spacing w:line="590" w:lineRule="exact"/>
        <w:ind w:firstLine="640"/>
        <w:rPr>
          <w:rFonts w:hAnsi="仿宋" w:cs="Times New Roman"/>
        </w:rPr>
      </w:pPr>
      <w:r w:rsidRPr="003F6079">
        <w:rPr>
          <w:rFonts w:ascii="楷体_GB2312" w:eastAsia="楷体_GB2312" w:hAnsi="楷体" w:cs="楷体_GB2312" w:hint="eastAsia"/>
        </w:rPr>
        <w:t>（一）加快优质医疗资源扩容和区域均衡布局。</w:t>
      </w:r>
      <w:r w:rsidRPr="003F6079">
        <w:rPr>
          <w:rFonts w:hAnsi="仿宋" w:hint="eastAsia"/>
        </w:rPr>
        <w:t>积极融入全市产业布局，引导中心城区优质医疗资源向新建城区和基层延伸，完善周边区域医疗资源配套，加快推进莆田市第一医院、莆田学院附属医院北岸分院等新址项目、建成莆田市口腔医院、市皮防院西天尾康复疗养院。探索“一院多区”发展模式，实行一体化运营、同质化管理。将全市医疗卫生资源分为资源优化整合区和资源重点建设区。其中优化整合区为城厢区、荔城区和仙游县，卫生资源以调整、提升为主，推进城区主要医院的改扩建工程。重点建设区为涵江区和秀屿区，强化区级综合性医院能力提升，推进木兰溪南岸高铁新城片区医院布局、妈祖健康城医院集群和重点乡镇卫生院建设，鼓励新增卫生资源向城区外倾斜。重点加强儿童、妇产、精神卫生、传染病、肿瘤、老年、护理和康复等专科医院建设。</w:t>
      </w:r>
    </w:p>
    <w:p w:rsidR="007D07D7" w:rsidRPr="003F6079" w:rsidRDefault="007D07D7" w:rsidP="00D042B4">
      <w:pPr>
        <w:spacing w:line="590" w:lineRule="exact"/>
        <w:ind w:firstLine="640"/>
        <w:rPr>
          <w:rFonts w:hAnsi="仿宋" w:cs="Times New Roman"/>
        </w:rPr>
      </w:pPr>
      <w:r w:rsidRPr="003F6079">
        <w:rPr>
          <w:rFonts w:ascii="楷体_GB2312" w:eastAsia="楷体_GB2312" w:hAnsi="楷体" w:cs="楷体_GB2312" w:hint="eastAsia"/>
        </w:rPr>
        <w:t>（二）推进城乡医疗卫生服务一体化发展。</w:t>
      </w:r>
      <w:r w:rsidRPr="003F6079">
        <w:rPr>
          <w:rFonts w:hAnsi="仿宋" w:hint="eastAsia"/>
        </w:rPr>
        <w:t>持续推进仙游</w:t>
      </w:r>
      <w:r w:rsidRPr="003F6079">
        <w:rPr>
          <w:rFonts w:hAnsi="仿宋" w:hint="eastAsia"/>
        </w:rPr>
        <w:lastRenderedPageBreak/>
        <w:t>县紧密型县域医共体建设，加强莆田市第一医院医疗集团和莆田学院附属医院医疗集团建设，强化政府办医职责，厘清各方权责关系，落实医共体管理自主权，理顺医共体内部运行机制，激发基层活力。推广联合病房试点工作，通过由市级三级医院与基层医疗卫生机构共同设置联合病房，将适宜的康复期病人下转到基层医疗卫生机构联合病房，三级医院的医护人员派驻基层医疗机构，由三级医院和基层医疗卫生机构医务人员共同提供后续治疗、康复、护理服务，提升基层医疗机构医疗能力和服务水平，缓解市级三级医院床位紧张局面。建立城市三级医院对口帮扶医共体长效机制，加快形成市、县、乡、村四级联动的整合型卫生健康服务体系。支持各级中医医院、妇幼保健院等参与专科联盟、远程医疗协作网等医联体，扩大优质资源辐射服务范围。</w:t>
      </w:r>
    </w:p>
    <w:p w:rsidR="007D07D7" w:rsidRPr="003F6079" w:rsidRDefault="007D07D7" w:rsidP="00D042B4">
      <w:pPr>
        <w:spacing w:line="590" w:lineRule="exact"/>
        <w:ind w:firstLine="640"/>
        <w:rPr>
          <w:rFonts w:cs="Times New Roman"/>
        </w:rPr>
      </w:pPr>
      <w:r w:rsidRPr="003F6079">
        <w:rPr>
          <w:rFonts w:ascii="楷体_GB2312" w:eastAsia="楷体_GB2312" w:hAnsi="楷体" w:cs="楷体_GB2312" w:hint="eastAsia"/>
        </w:rPr>
        <w:t>（三）支持社会资本举办医疗机构。</w:t>
      </w:r>
      <w:r w:rsidRPr="003F6079">
        <w:rPr>
          <w:rFonts w:hAnsi="仿宋" w:hint="eastAsia"/>
        </w:rPr>
        <w:t>支持社会力量办医作为全市医疗卫生资源的补充，满足群众多元医疗健康需求。将社会办医统一纳入医疗服务和医疗质量管理控制及评价体系，加强综合监督管理，促进社会办医持续健康规范发展。落实社会办医在投融资、土地、医保、财税、学科建设、人才培养、大型高端医用设备配置等方面的优惠政策。力争到</w:t>
      </w:r>
      <w:r w:rsidRPr="003F6079">
        <w:rPr>
          <w:rFonts w:hAnsi="仿宋"/>
        </w:rPr>
        <w:t>2025</w:t>
      </w:r>
      <w:r w:rsidRPr="003F6079">
        <w:rPr>
          <w:rFonts w:hAnsi="仿宋" w:hint="eastAsia"/>
        </w:rPr>
        <w:t>年，社会办医床位数占到全市床位总数的</w:t>
      </w:r>
      <w:r w:rsidRPr="003F6079">
        <w:rPr>
          <w:rFonts w:hAnsi="仿宋"/>
        </w:rPr>
        <w:t>35%</w:t>
      </w:r>
      <w:r w:rsidRPr="003F6079">
        <w:rPr>
          <w:rFonts w:hAnsi="仿宋" w:hint="eastAsia"/>
        </w:rPr>
        <w:t>左右，建立规范有序、多元发展的社会办医体系，成为公立医疗机构的有力补充。</w:t>
      </w:r>
    </w:p>
    <w:p w:rsidR="007D07D7" w:rsidRPr="003F6079" w:rsidRDefault="007D07D7" w:rsidP="00D042B4">
      <w:pPr>
        <w:pStyle w:val="3"/>
        <w:spacing w:line="590" w:lineRule="exact"/>
        <w:ind w:firstLine="640"/>
        <w:rPr>
          <w:rFonts w:ascii="黑体" w:cs="Times New Roman"/>
        </w:rPr>
      </w:pPr>
      <w:bookmarkStart w:id="67" w:name="_Toc2076"/>
      <w:bookmarkStart w:id="68" w:name="_Toc16162"/>
      <w:bookmarkStart w:id="69" w:name="_Toc32252"/>
      <w:r w:rsidRPr="003F6079">
        <w:rPr>
          <w:rFonts w:ascii="黑体" w:hAnsi="黑体" w:cs="黑体" w:hint="eastAsia"/>
        </w:rPr>
        <w:lastRenderedPageBreak/>
        <w:t>二、促进医疗服务高质量发展</w:t>
      </w:r>
      <w:bookmarkEnd w:id="67"/>
      <w:bookmarkEnd w:id="68"/>
      <w:bookmarkEnd w:id="69"/>
    </w:p>
    <w:p w:rsidR="007D07D7" w:rsidRPr="003F6079" w:rsidRDefault="007D07D7" w:rsidP="00D042B4">
      <w:pPr>
        <w:spacing w:line="590" w:lineRule="exact"/>
        <w:ind w:firstLine="640"/>
        <w:rPr>
          <w:rFonts w:hAnsi="仿宋" w:cs="Times New Roman"/>
        </w:rPr>
      </w:pPr>
      <w:r w:rsidRPr="003F6079">
        <w:rPr>
          <w:rFonts w:ascii="楷体_GB2312" w:eastAsia="楷体_GB2312" w:hAnsi="楷体" w:cs="楷体_GB2312" w:hint="eastAsia"/>
        </w:rPr>
        <w:t>（一）提高医疗服务能力。</w:t>
      </w:r>
      <w:r w:rsidRPr="003F6079">
        <w:rPr>
          <w:rFonts w:hAnsi="仿宋" w:hint="eastAsia"/>
        </w:rPr>
        <w:t>实施新一轮医疗“创双高”建设，发挥三级医院龙头引领和辐射带动作用，带动提升医疗服务整体水平。坚持政府主导，加大财政投入，重点推进莆田学院附属医院省级区域医疗中心建设项目，争取新增一批后续备选项目，力争形成省域内具有较强引领和辐射带动作用的优质医疗、科研、人才培养“高地”。明确各级医疗机构的功能定位，建立一批省级、市级临床重点专科群，提升疑难复杂疾病诊治水平。</w:t>
      </w:r>
    </w:p>
    <w:p w:rsidR="007D07D7" w:rsidRPr="003F6079" w:rsidRDefault="007D07D7" w:rsidP="00D042B4">
      <w:pPr>
        <w:spacing w:line="590" w:lineRule="exact"/>
        <w:ind w:firstLine="640"/>
        <w:rPr>
          <w:rFonts w:hAnsi="仿宋" w:cs="Times New Roman"/>
        </w:rPr>
      </w:pPr>
      <w:r w:rsidRPr="003F6079">
        <w:rPr>
          <w:rFonts w:ascii="楷体_GB2312" w:eastAsia="楷体_GB2312" w:hAnsi="楷体" w:cs="楷体_GB2312" w:hint="eastAsia"/>
        </w:rPr>
        <w:t>（二）提升医疗服务质量。</w:t>
      </w:r>
      <w:r w:rsidRPr="003F6079">
        <w:rPr>
          <w:rFonts w:hAnsi="仿宋" w:hint="eastAsia"/>
        </w:rPr>
        <w:t>健全医疗质量控制体系，持续改进医疗质量。大力推行临床路径管理，力争三级公立综合医院</w:t>
      </w:r>
      <w:r w:rsidRPr="003F6079">
        <w:rPr>
          <w:rFonts w:hAnsi="仿宋"/>
        </w:rPr>
        <w:t>60%</w:t>
      </w:r>
      <w:r w:rsidRPr="003F6079">
        <w:rPr>
          <w:rFonts w:hAnsi="仿宋" w:hint="eastAsia"/>
        </w:rPr>
        <w:t>的出院患者、二级公立综合医院</w:t>
      </w:r>
      <w:r w:rsidRPr="003F6079">
        <w:rPr>
          <w:rFonts w:hAnsi="仿宋"/>
        </w:rPr>
        <w:t>65%</w:t>
      </w:r>
      <w:r w:rsidRPr="003F6079">
        <w:rPr>
          <w:rFonts w:hAnsi="仿宋" w:hint="eastAsia"/>
        </w:rPr>
        <w:t>的出院患者和其他二级以上医院</w:t>
      </w:r>
      <w:r w:rsidRPr="003F6079">
        <w:rPr>
          <w:rFonts w:hAnsi="仿宋"/>
        </w:rPr>
        <w:t>40%</w:t>
      </w:r>
      <w:r w:rsidRPr="003F6079">
        <w:rPr>
          <w:rFonts w:hAnsi="仿宋" w:hint="eastAsia"/>
        </w:rPr>
        <w:t>的出院患者按照临床路径管理。继续扩大优质护理服务覆盖面，三级医院所有病房开展优质护理服务，至少有</w:t>
      </w:r>
      <w:r w:rsidRPr="003F6079">
        <w:rPr>
          <w:rFonts w:hAnsi="仿宋"/>
        </w:rPr>
        <w:t>50%</w:t>
      </w:r>
      <w:r w:rsidRPr="003F6079">
        <w:rPr>
          <w:rFonts w:hAnsi="仿宋" w:hint="eastAsia"/>
        </w:rPr>
        <w:t>的二级医院、</w:t>
      </w:r>
      <w:r w:rsidRPr="003F6079">
        <w:rPr>
          <w:rFonts w:hAnsi="仿宋"/>
        </w:rPr>
        <w:t>60%</w:t>
      </w:r>
      <w:r w:rsidRPr="003F6079">
        <w:rPr>
          <w:rFonts w:hAnsi="仿宋" w:hint="eastAsia"/>
        </w:rPr>
        <w:t>的病房开展优质护理服务。优化诊区设施布局和就医流程，推广预约转诊、诊间结算、手机等移动设备支付等便民服务。推进检查检验结果互认共享，促进合理检查，提高医疗资源利用效率，降低医疗费用，改善人民群众就医体验。大力推行日间手术，三甲综合医院日间手术比例逐步提升，平均住院日下降到</w:t>
      </w:r>
      <w:r w:rsidRPr="003F6079">
        <w:rPr>
          <w:rFonts w:hAnsi="仿宋"/>
        </w:rPr>
        <w:t>7</w:t>
      </w:r>
      <w:r w:rsidRPr="003F6079">
        <w:rPr>
          <w:rFonts w:hAnsi="仿宋" w:hint="eastAsia"/>
        </w:rPr>
        <w:t>天以内，提高病床周转率。推进医学人文建设，构建和谐医患关系。实施改善医疗服务行动，开展互联网复诊、慢病长处方、优质护理等服务，优化设置人</w:t>
      </w:r>
      <w:r w:rsidRPr="003F6079">
        <w:rPr>
          <w:rFonts w:hAnsi="仿宋" w:hint="eastAsia"/>
        </w:rPr>
        <w:lastRenderedPageBreak/>
        <w:t>工服务窗口，扩大“无陪护”病区试点，规范护工管理。</w:t>
      </w:r>
    </w:p>
    <w:p w:rsidR="007D07D7" w:rsidRPr="003F6079" w:rsidRDefault="007D07D7" w:rsidP="00D042B4">
      <w:pPr>
        <w:spacing w:line="590" w:lineRule="exact"/>
        <w:ind w:firstLine="640"/>
        <w:rPr>
          <w:rFonts w:hAnsi="仿宋" w:cs="Times New Roman"/>
        </w:rPr>
      </w:pPr>
      <w:r w:rsidRPr="003F6079">
        <w:rPr>
          <w:rFonts w:ascii="楷体_GB2312" w:eastAsia="楷体_GB2312" w:hAnsi="楷体" w:cs="楷体_GB2312" w:hint="eastAsia"/>
        </w:rPr>
        <w:t>（三）强化医疗质量安全。</w:t>
      </w:r>
      <w:r w:rsidRPr="003F6079">
        <w:rPr>
          <w:rFonts w:hAnsi="仿宋" w:hint="eastAsia"/>
        </w:rPr>
        <w:t>规范诊疗行为，全面实施临床路径，以二三级医院绩效考核为重点，推进多学科诊疗、合理用药，健全医疗技术临床应用监管，强化院感防控。加强医师执业管理和护士队伍建设，开展特色优质护理，强化患者安全管理。持续改进医疗服务，推行日间手术，畅通急诊绿色通道，提供诊疗信息、费用结算、信息查询等便民服务。加强医疗服务监督结果应用，建立医疗机构、医务人员依法执业信用体系和行业退出黑名单制度，对违规失信者实行行业禁入等惩戒措施，严厉打击超范围行医、诱导医疗、过度医疗和骗保等各类违法违规行为。</w:t>
      </w:r>
    </w:p>
    <w:p w:rsidR="007D07D7" w:rsidRPr="003F6079" w:rsidRDefault="007D07D7" w:rsidP="00D042B4">
      <w:pPr>
        <w:spacing w:line="590" w:lineRule="exact"/>
        <w:ind w:firstLine="640"/>
        <w:rPr>
          <w:rFonts w:hAnsi="仿宋" w:cs="Times New Roman"/>
        </w:rPr>
      </w:pPr>
      <w:r w:rsidRPr="003F6079">
        <w:rPr>
          <w:rFonts w:ascii="楷体_GB2312" w:eastAsia="楷体_GB2312" w:hAnsi="楷体" w:cs="楷体_GB2312" w:hint="eastAsia"/>
        </w:rPr>
        <w:t>（四）加快推进康复医疗发展。</w:t>
      </w:r>
      <w:r w:rsidRPr="003F6079">
        <w:rPr>
          <w:rFonts w:hAnsi="仿宋" w:hint="eastAsia"/>
        </w:rPr>
        <w:t>健全完善康复医疗服务体系，加强康复医院和综合医院康复医学科建设。加强康复医疗专业队伍建设，强化康复医疗专业人员培训，提高康复医疗服务能力。推进康复与临床多学科合作模式，强化康复早期介入，发展社区和居家康复医疗，推动康复医疗与康复辅助器具配置服务衔接融合。支持康复医院建设，鼓励县级公立医院设置康复医学科和康复医学科门诊。</w:t>
      </w:r>
    </w:p>
    <w:p w:rsidR="007D07D7" w:rsidRPr="003F6079" w:rsidRDefault="007D07D7" w:rsidP="00D042B4">
      <w:pPr>
        <w:spacing w:line="590" w:lineRule="exact"/>
        <w:ind w:firstLine="640"/>
        <w:rPr>
          <w:rFonts w:hAnsi="仿宋" w:cs="Times New Roman"/>
        </w:rPr>
      </w:pPr>
      <w:r w:rsidRPr="003F6079">
        <w:rPr>
          <w:rFonts w:ascii="楷体_GB2312" w:eastAsia="楷体_GB2312" w:hAnsi="楷体" w:cs="楷体_GB2312" w:hint="eastAsia"/>
        </w:rPr>
        <w:t>（五）健全血液供应保障机制。</w:t>
      </w:r>
      <w:r w:rsidRPr="003F6079">
        <w:rPr>
          <w:rFonts w:hAnsi="仿宋" w:hint="eastAsia"/>
        </w:rPr>
        <w:t>加强采供血机构标准化、规范化建设，健全完善整体布局合理、网络覆盖到位、管理科学规范、质量保证可靠、系统运行良好的采供血服务网络。推进采供血信息化管理，提高血液资源利用效率，增强突发公共</w:t>
      </w:r>
      <w:r w:rsidRPr="003F6079">
        <w:rPr>
          <w:rFonts w:hAnsi="仿宋" w:hint="eastAsia"/>
        </w:rPr>
        <w:lastRenderedPageBreak/>
        <w:t>事件供血保障能力，保障临床用血需求和安全。建立政府主导、部门协作、社会广泛参与的无偿献血宣传发动工作机制，健全血液质量安全管理体系，进一步提升血液质量安全。</w:t>
      </w:r>
    </w:p>
    <w:p w:rsidR="007D07D7" w:rsidRPr="003F6079" w:rsidRDefault="007D07D7" w:rsidP="00D042B4">
      <w:pPr>
        <w:spacing w:line="590" w:lineRule="exact"/>
        <w:ind w:firstLine="640"/>
        <w:rPr>
          <w:rFonts w:cs="Times New Roman"/>
        </w:rPr>
      </w:pPr>
      <w:r w:rsidRPr="003F6079">
        <w:rPr>
          <w:rFonts w:ascii="楷体_GB2312" w:eastAsia="楷体_GB2312" w:hAnsi="楷体" w:cs="楷体_GB2312" w:hint="eastAsia"/>
        </w:rPr>
        <w:t>（六）健全医疗废弃物收集处置体系。</w:t>
      </w:r>
      <w:r w:rsidRPr="003F6079">
        <w:rPr>
          <w:rFonts w:hAnsi="仿宋" w:hint="eastAsia"/>
        </w:rPr>
        <w:t>规范管理医疗废弃物贮存场所，全市各个医疗机构完成配建医疗废弃物暂存设施。在二级及以上医疗机构逐步推进院内医疗废弃物信息化管理，全市一级以上医院、社区卫生服务中心和乡镇卫生院全部纳入“福建省固体废物环境监管平台”管理，形成医疗废物产生、收集、贮存、转移、处置全过程信息化监管和数据信息互联互通。</w:t>
      </w:r>
    </w:p>
    <w:p w:rsidR="007D07D7" w:rsidRPr="00E22045" w:rsidRDefault="007D07D7" w:rsidP="00D042B4">
      <w:pPr>
        <w:pStyle w:val="3"/>
        <w:spacing w:line="590" w:lineRule="exact"/>
        <w:ind w:firstLine="640"/>
        <w:rPr>
          <w:rFonts w:ascii="黑体" w:cs="Times New Roman"/>
        </w:rPr>
      </w:pPr>
      <w:bookmarkStart w:id="70" w:name="_Toc31299"/>
      <w:bookmarkStart w:id="71" w:name="_Toc5306"/>
      <w:bookmarkStart w:id="72" w:name="_Toc3279"/>
      <w:r w:rsidRPr="00E22045">
        <w:rPr>
          <w:rFonts w:ascii="黑体" w:hAnsi="黑体" w:cs="黑体" w:hint="eastAsia"/>
        </w:rPr>
        <w:t>三、强化基层卫生服务</w:t>
      </w:r>
      <w:bookmarkEnd w:id="70"/>
      <w:bookmarkEnd w:id="71"/>
      <w:r w:rsidRPr="00E22045">
        <w:rPr>
          <w:rFonts w:ascii="黑体" w:hAnsi="黑体" w:cs="黑体" w:hint="eastAsia"/>
        </w:rPr>
        <w:t>能力</w:t>
      </w:r>
      <w:bookmarkEnd w:id="72"/>
    </w:p>
    <w:p w:rsidR="007D07D7" w:rsidRPr="003F6079" w:rsidRDefault="007D07D7" w:rsidP="00D042B4">
      <w:pPr>
        <w:spacing w:line="590" w:lineRule="exact"/>
        <w:ind w:firstLine="640"/>
        <w:rPr>
          <w:rFonts w:hAnsi="仿宋" w:cs="Times New Roman"/>
        </w:rPr>
      </w:pPr>
      <w:r w:rsidRPr="003F6079">
        <w:rPr>
          <w:rFonts w:ascii="楷体_GB2312" w:eastAsia="楷体_GB2312" w:hAnsi="楷体" w:cs="楷体_GB2312" w:hint="eastAsia"/>
        </w:rPr>
        <w:t>（一）提升县级医院综合能力。</w:t>
      </w:r>
      <w:r w:rsidRPr="003F6079">
        <w:rPr>
          <w:rFonts w:hAnsi="仿宋" w:hint="eastAsia"/>
        </w:rPr>
        <w:t>建设肿瘤防治、慢病管理、微创介入、麻醉疼痛诊疗、重症监护等临床服务“五大中心”，进一步强化胸痛、卒中、创伤、危重孕产妇救治、危重儿童和新生儿救治急诊急救“五大中心”建设，提高医学检验、医学影像、心电诊断、病理、消毒供应等资源共享“五大中心”利用率。补齐县级医院医疗服务和管理能力短板，逐步实现县域内医疗资源整合共享，突出县级医院在县域医疗服务体系中的龙头作用和城乡医疗服务体系中的桥梁纽带作用。到</w:t>
      </w:r>
      <w:r w:rsidRPr="003F6079">
        <w:rPr>
          <w:rFonts w:hAnsi="仿宋"/>
        </w:rPr>
        <w:t>2025</w:t>
      </w:r>
      <w:r w:rsidRPr="003F6079">
        <w:rPr>
          <w:rFonts w:hAnsi="仿宋" w:hint="eastAsia"/>
        </w:rPr>
        <w:t>年，发挥县域医疗中心作用，为实现一般病在县域内诊治打下坚实基础。</w:t>
      </w:r>
    </w:p>
    <w:p w:rsidR="007D07D7" w:rsidRPr="003F6079" w:rsidRDefault="007D07D7" w:rsidP="00D042B4">
      <w:pPr>
        <w:spacing w:line="590" w:lineRule="exact"/>
        <w:ind w:firstLine="640"/>
        <w:rPr>
          <w:rFonts w:hAnsi="仿宋" w:cs="Times New Roman"/>
        </w:rPr>
      </w:pPr>
      <w:r w:rsidRPr="003F6079">
        <w:rPr>
          <w:rFonts w:ascii="楷体_GB2312" w:eastAsia="楷体_GB2312" w:hAnsi="楷体" w:cs="楷体_GB2312" w:hint="eastAsia"/>
        </w:rPr>
        <w:t>（二）推进基层卫生机构标准化建设。</w:t>
      </w:r>
      <w:r w:rsidRPr="003F6079">
        <w:rPr>
          <w:rFonts w:hAnsi="仿宋" w:hint="eastAsia"/>
        </w:rPr>
        <w:t>结合全市城乡发展</w:t>
      </w:r>
      <w:r w:rsidRPr="003F6079">
        <w:rPr>
          <w:rFonts w:hAnsi="仿宋" w:hint="eastAsia"/>
        </w:rPr>
        <w:lastRenderedPageBreak/>
        <w:t>实际，支持基层医疗卫生机构按照《乡镇卫生院服务能力标准》和《社区卫生服务中心服务能力标准》或“社区医院”基本标准开展能力提升建设，推进基层卫生机构改造、迁建、新建项目工程。全面落实标准化的村卫生室建设。健全基层卫生机构临床科室设置和设备配备，加强常见病、多发病的诊治服务，开展部分疾病的康复、护理、转诊等服务，开设特色科室（专科）拓展服务。提高基层医疗卫生机构应对突发公共卫生事件的能力，补齐发热诊室（或发热门诊）、院前急救与转运等短板弱项。</w:t>
      </w:r>
    </w:p>
    <w:p w:rsidR="007D07D7" w:rsidRPr="003F6079" w:rsidRDefault="007D07D7" w:rsidP="00D042B4">
      <w:pPr>
        <w:spacing w:line="590" w:lineRule="exact"/>
        <w:ind w:firstLine="640"/>
        <w:rPr>
          <w:rFonts w:hAnsi="仿宋" w:cs="Times New Roman"/>
        </w:rPr>
      </w:pPr>
      <w:r w:rsidRPr="003F6079">
        <w:rPr>
          <w:rFonts w:ascii="楷体_GB2312" w:eastAsia="楷体_GB2312" w:hAnsi="楷体" w:cs="楷体_GB2312" w:hint="eastAsia"/>
        </w:rPr>
        <w:t>（三）强化基层卫生综合服务功能。</w:t>
      </w:r>
      <w:r w:rsidRPr="003F6079">
        <w:rPr>
          <w:rFonts w:hAnsi="仿宋" w:hint="eastAsia"/>
        </w:rPr>
        <w:t>进一步深化基层医药卫生体制改革，明确基层医疗卫生机构服务功能与定位，促进公共卫生服务和医疗服务的有效衔接。进一步强化二级医院的社区卫生服务、全科医疗、专科服务、老年护理和康复等功能。全面加强基层医疗卫生机构预防保健、疫情防控、家庭发展等基本公共卫生职能，强化常见病、多发病诊治，以及医疗康复护理和转诊等服务。</w:t>
      </w:r>
    </w:p>
    <w:p w:rsidR="007D07D7" w:rsidRPr="003F6079" w:rsidRDefault="007D07D7" w:rsidP="00D042B4">
      <w:pPr>
        <w:spacing w:line="590" w:lineRule="exact"/>
        <w:ind w:firstLine="640"/>
        <w:rPr>
          <w:rFonts w:hAnsi="仿宋" w:cs="Times New Roman"/>
        </w:rPr>
      </w:pPr>
      <w:r w:rsidRPr="003F6079">
        <w:rPr>
          <w:rFonts w:ascii="楷体_GB2312" w:eastAsia="楷体_GB2312" w:hAnsi="楷体" w:cs="楷体_GB2312" w:hint="eastAsia"/>
        </w:rPr>
        <w:t>（四）提升基层卫生综合服务能力。</w:t>
      </w:r>
      <w:r w:rsidRPr="003F6079">
        <w:rPr>
          <w:rFonts w:hAnsi="仿宋" w:hint="eastAsia"/>
        </w:rPr>
        <w:t>加强医联体、医共体建设，促进优质医疗资源向基层延伸，为基层群众提供便利可及的服务，满足就近就医的需求。支持医师多机构执业，支持三级医院专科医生到基层轮岗坐诊，提升基层医疗机构的医疗服务水平，重点提升门诊、急诊急救、检查检验、康复等服务能力。在全市各乡镇卫生院（社区卫生服务中心）规范设置发</w:t>
      </w:r>
      <w:r w:rsidRPr="003F6079">
        <w:rPr>
          <w:rFonts w:hAnsi="仿宋" w:hint="eastAsia"/>
        </w:rPr>
        <w:lastRenderedPageBreak/>
        <w:t>热哨点诊室和留观室，按要求配备诊疗检查设备、消毒设施等。</w:t>
      </w:r>
    </w:p>
    <w:p w:rsidR="007D07D7" w:rsidRDefault="007D07D7" w:rsidP="00D042B4">
      <w:pPr>
        <w:spacing w:line="590" w:lineRule="exact"/>
        <w:ind w:firstLine="640"/>
        <w:rPr>
          <w:rFonts w:cs="Times New Roman"/>
        </w:rPr>
      </w:pPr>
      <w:r w:rsidRPr="003F6079">
        <w:rPr>
          <w:rFonts w:ascii="楷体_GB2312" w:eastAsia="楷体_GB2312" w:hAnsi="楷体" w:cs="楷体_GB2312" w:hint="eastAsia"/>
        </w:rPr>
        <w:t>（五）提高家庭医生签约服务质量。</w:t>
      </w:r>
      <w:r w:rsidRPr="003F6079">
        <w:rPr>
          <w:rFonts w:hint="eastAsia"/>
        </w:rPr>
        <w:t>加强家庭医生队伍建设，完善全科医生培养制度，引导县级医院专科医生指导和充实基层家庭医生队伍，以家庭医生为纽带，开放预约诊疗、住院床位资源、转诊绿色通道，提升履约服务能力。推广厦门市“三师共管”、三明市慢病分级分类分标管理经验，完善家庭医生考核激励机制，提升家庭医生履约质量和签约居民获得感。巩固签约服务覆盖面，重点人群签约率维持在</w:t>
      </w:r>
      <w:r w:rsidRPr="003F6079">
        <w:t>60%</w:t>
      </w:r>
      <w:r w:rsidRPr="003F6079">
        <w:rPr>
          <w:rFonts w:hint="eastAsia"/>
        </w:rPr>
        <w:t>以上。</w:t>
      </w:r>
      <w:bookmarkStart w:id="73" w:name="_Toc13003"/>
    </w:p>
    <w:p w:rsidR="007D07D7" w:rsidRPr="00643CBF" w:rsidRDefault="007D07D7" w:rsidP="00D042B4">
      <w:pPr>
        <w:spacing w:beforeLines="100" w:afterLines="100" w:line="590" w:lineRule="exact"/>
        <w:ind w:firstLineChars="0" w:firstLine="0"/>
        <w:jc w:val="center"/>
        <w:rPr>
          <w:rFonts w:ascii="黑体" w:eastAsia="黑体" w:hAnsi="黑体" w:cs="Times New Roman"/>
        </w:rPr>
      </w:pPr>
      <w:r w:rsidRPr="00643CBF">
        <w:rPr>
          <w:rFonts w:ascii="黑体" w:eastAsia="黑体" w:hAnsi="黑体" w:cs="黑体" w:hint="eastAsia"/>
        </w:rPr>
        <w:t>第四节</w:t>
      </w:r>
      <w:r w:rsidRPr="00643CBF">
        <w:rPr>
          <w:rFonts w:ascii="黑体" w:eastAsia="黑体" w:hAnsi="黑体" w:cs="黑体"/>
        </w:rPr>
        <w:t xml:space="preserve"> </w:t>
      </w:r>
      <w:r w:rsidRPr="00643CBF">
        <w:rPr>
          <w:rFonts w:ascii="黑体" w:eastAsia="黑体" w:hAnsi="黑体" w:cs="黑体" w:hint="eastAsia"/>
        </w:rPr>
        <w:t>重点人群健康服务工程</w:t>
      </w:r>
      <w:bookmarkEnd w:id="73"/>
    </w:p>
    <w:p w:rsidR="007D07D7" w:rsidRPr="003F6079" w:rsidRDefault="007D07D7" w:rsidP="00D042B4">
      <w:pPr>
        <w:pStyle w:val="3"/>
        <w:spacing w:line="590" w:lineRule="exact"/>
        <w:ind w:firstLine="640"/>
        <w:rPr>
          <w:rFonts w:cs="Times New Roman"/>
        </w:rPr>
      </w:pPr>
      <w:bookmarkStart w:id="74" w:name="_Toc10090"/>
      <w:bookmarkStart w:id="75" w:name="_Toc17201"/>
      <w:bookmarkStart w:id="76" w:name="_Toc4184"/>
      <w:bookmarkStart w:id="77" w:name="_Toc22162"/>
      <w:bookmarkStart w:id="78" w:name="_Toc126"/>
      <w:bookmarkStart w:id="79" w:name="_Toc15140"/>
      <w:r w:rsidRPr="003F6079">
        <w:rPr>
          <w:rFonts w:cs="黑体" w:hint="eastAsia"/>
        </w:rPr>
        <w:t>一、</w:t>
      </w:r>
      <w:bookmarkEnd w:id="74"/>
      <w:bookmarkEnd w:id="75"/>
      <w:bookmarkEnd w:id="76"/>
      <w:r w:rsidRPr="003F6079">
        <w:rPr>
          <w:rFonts w:cs="黑体" w:hint="eastAsia"/>
        </w:rPr>
        <w:t>优化人口家庭服务</w:t>
      </w:r>
    </w:p>
    <w:p w:rsidR="007D07D7" w:rsidRPr="003F6079" w:rsidRDefault="007D07D7" w:rsidP="00D042B4">
      <w:pPr>
        <w:spacing w:line="590" w:lineRule="exact"/>
        <w:ind w:firstLine="640"/>
        <w:rPr>
          <w:rFonts w:hAnsi="仿宋" w:cs="Times New Roman"/>
        </w:rPr>
      </w:pPr>
      <w:r w:rsidRPr="003F6079">
        <w:rPr>
          <w:rFonts w:hAnsi="仿宋" w:hint="eastAsia"/>
        </w:rPr>
        <w:t>贯彻实施国家调整的生育政策及配套支持措施，进一步优化生育政策，促进人口长期均衡发展。贯彻实施人口发展规划，落实出生人口分级监测预警机制，加强人口形势分析及成果运用。推进</w:t>
      </w:r>
      <w:r w:rsidRPr="003F6079">
        <w:rPr>
          <w:rFonts w:hAnsi="仿宋"/>
        </w:rPr>
        <w:t>3</w:t>
      </w:r>
      <w:r w:rsidRPr="003F6079">
        <w:rPr>
          <w:rFonts w:hAnsi="仿宋" w:hint="eastAsia"/>
        </w:rPr>
        <w:t>岁以下婴幼儿照护服务发展，增加普惠托育供给，发挥示范引领、带动辐射作用，提高婴幼儿照护服务水平。至</w:t>
      </w:r>
      <w:r w:rsidRPr="003F6079">
        <w:rPr>
          <w:rFonts w:hAnsi="仿宋"/>
        </w:rPr>
        <w:t>2025</w:t>
      </w:r>
      <w:r w:rsidRPr="003F6079">
        <w:rPr>
          <w:rFonts w:hAnsi="仿宋" w:hint="eastAsia"/>
        </w:rPr>
        <w:t>年，每千人口拥有</w:t>
      </w:r>
      <w:r w:rsidRPr="003F6079">
        <w:rPr>
          <w:rFonts w:hAnsi="仿宋"/>
        </w:rPr>
        <w:t>3</w:t>
      </w:r>
      <w:r w:rsidRPr="003F6079">
        <w:rPr>
          <w:rFonts w:hAnsi="仿宋" w:hint="eastAsia"/>
        </w:rPr>
        <w:t>岁以下婴幼儿托位数</w:t>
      </w:r>
      <w:r w:rsidRPr="003F6079">
        <w:rPr>
          <w:rFonts w:hAnsi="仿宋"/>
        </w:rPr>
        <w:t>4.5</w:t>
      </w:r>
      <w:r w:rsidRPr="003F6079">
        <w:rPr>
          <w:rFonts w:hAnsi="仿宋" w:hint="eastAsia"/>
        </w:rPr>
        <w:t>个。扎实推进母婴设施建设，提升母婴设施服务管理水平。加强计划生育特殊家庭扶助关怀工作，妥善解决生活保障、养老照料、精神慰藉等问题。落实国家、省出台的各项计划生育奖励扶助制度，提升计划生育家庭发展能力，促进人口与家庭健康发展。</w:t>
      </w:r>
    </w:p>
    <w:p w:rsidR="007D07D7" w:rsidRPr="003F6079" w:rsidRDefault="007D07D7" w:rsidP="00D042B4">
      <w:pPr>
        <w:pStyle w:val="3"/>
        <w:spacing w:line="590" w:lineRule="exact"/>
        <w:ind w:firstLine="640"/>
        <w:rPr>
          <w:rFonts w:ascii="黑体" w:cs="Times New Roman"/>
        </w:rPr>
      </w:pPr>
      <w:r w:rsidRPr="003F6079">
        <w:rPr>
          <w:rFonts w:ascii="黑体" w:hAnsi="黑体" w:cs="黑体" w:hint="eastAsia"/>
        </w:rPr>
        <w:lastRenderedPageBreak/>
        <w:t>二、加强妇儿健康</w:t>
      </w:r>
      <w:bookmarkEnd w:id="77"/>
      <w:r w:rsidRPr="003F6079">
        <w:rPr>
          <w:rFonts w:ascii="黑体" w:hAnsi="黑体" w:cs="黑体" w:hint="eastAsia"/>
        </w:rPr>
        <w:t>干预</w:t>
      </w:r>
      <w:bookmarkEnd w:id="78"/>
      <w:bookmarkEnd w:id="79"/>
    </w:p>
    <w:p w:rsidR="007D07D7" w:rsidRPr="003F6079" w:rsidRDefault="007D07D7" w:rsidP="00D042B4">
      <w:pPr>
        <w:spacing w:line="590" w:lineRule="exact"/>
        <w:ind w:firstLine="640"/>
        <w:rPr>
          <w:rFonts w:hAnsi="仿宋" w:cs="Times New Roman"/>
        </w:rPr>
      </w:pPr>
      <w:r w:rsidRPr="003F6079">
        <w:rPr>
          <w:rFonts w:ascii="楷体_GB2312" w:eastAsia="楷体_GB2312" w:hAnsi="楷体" w:cs="楷体_GB2312" w:hint="eastAsia"/>
        </w:rPr>
        <w:t>（一）加强妇幼健康服务体系建设。</w:t>
      </w:r>
      <w:r w:rsidRPr="003F6079">
        <w:rPr>
          <w:rFonts w:hAnsi="仿宋" w:hint="eastAsia"/>
        </w:rPr>
        <w:t>按照妇幼保健机构标准化建设要求，加强妇幼保健机构基础设施建设，鼓励支持妇幼保健机构开展儿童视力和口腔保健、孕期营养专科等保健专科门诊规范化建设。健全妇幼保健机构体系，强化学科体系和人才队伍建设。</w:t>
      </w:r>
    </w:p>
    <w:p w:rsidR="007D07D7" w:rsidRPr="003F6079" w:rsidRDefault="007D07D7" w:rsidP="00D042B4">
      <w:pPr>
        <w:spacing w:line="590" w:lineRule="exact"/>
        <w:ind w:firstLine="640"/>
        <w:rPr>
          <w:rFonts w:hAnsi="仿宋" w:cs="Times New Roman"/>
        </w:rPr>
      </w:pPr>
      <w:r w:rsidRPr="003F6079">
        <w:rPr>
          <w:rFonts w:ascii="楷体_GB2312" w:eastAsia="楷体_GB2312" w:hAnsi="楷体" w:cs="楷体_GB2312" w:hint="eastAsia"/>
        </w:rPr>
        <w:t>（二）实施妇幼健康促进行动。</w:t>
      </w:r>
      <w:r w:rsidRPr="003F6079">
        <w:rPr>
          <w:rFonts w:hAnsi="仿宋" w:hint="eastAsia"/>
        </w:rPr>
        <w:t>加强婚前、孕前、孕产期、新生儿期和儿童期、青春期、妇女更年期保健等健康服务，积极创建生育全城优质服务县。健全出生缺陷防治网络，完善产前筛查（诊断）网络建设，普及产前筛查适宜技术，提高出生缺陷综合防治服务可及性，推进避孕方法自主知情选择，维护育龄群众生殖健康权益。指导科学备孕，规范实施人类辅助生殖技术。落实妊娠风险筛查评估、高危专案管理、危急重症救治、孕产妇死亡个案报告和约谈通报五项制度，进一步加强危重孕产妇和新生儿救治保障能力建设，健全救治会诊、转诊等机制。到</w:t>
      </w:r>
      <w:r w:rsidRPr="003F6079">
        <w:rPr>
          <w:rFonts w:hAnsi="仿宋"/>
        </w:rPr>
        <w:t>2025</w:t>
      </w:r>
      <w:r w:rsidRPr="003F6079">
        <w:rPr>
          <w:rFonts w:hAnsi="仿宋" w:hint="eastAsia"/>
        </w:rPr>
        <w:t>年，孕产妇死亡率、婴儿和</w:t>
      </w:r>
      <w:r w:rsidRPr="003F6079">
        <w:rPr>
          <w:rFonts w:hAnsi="仿宋"/>
        </w:rPr>
        <w:t>5</w:t>
      </w:r>
      <w:r w:rsidRPr="003F6079">
        <w:rPr>
          <w:rFonts w:hAnsi="仿宋" w:hint="eastAsia"/>
        </w:rPr>
        <w:t>岁以下儿童死亡率稳中有降。实施健康儿童行动计划，巩固完善全市新生儿救护网络、儿童医疗救治服务体系建设，推进儿童早期发展服务网络建设。拓展基本公共卫生项目服务内涵、服务人群、提升服务质量，促进妇幼健康服务逐步均等化。</w:t>
      </w:r>
    </w:p>
    <w:p w:rsidR="007D07D7" w:rsidRPr="003F6079" w:rsidRDefault="007D07D7" w:rsidP="00D042B4">
      <w:pPr>
        <w:spacing w:line="590" w:lineRule="exact"/>
        <w:ind w:firstLine="640"/>
        <w:rPr>
          <w:rFonts w:hAnsi="仿宋" w:cs="Times New Roman"/>
        </w:rPr>
      </w:pPr>
      <w:r w:rsidRPr="003F6079">
        <w:rPr>
          <w:rFonts w:ascii="楷体_GB2312" w:eastAsia="楷体_GB2312" w:hAnsi="楷体" w:cs="楷体_GB2312" w:hint="eastAsia"/>
        </w:rPr>
        <w:t>（三）持续提升危急重症救治能力。</w:t>
      </w:r>
      <w:r w:rsidRPr="003F6079">
        <w:rPr>
          <w:rFonts w:hAnsi="仿宋" w:hint="eastAsia"/>
        </w:rPr>
        <w:t>巩固落实母婴安全</w:t>
      </w:r>
      <w:r w:rsidRPr="003F6079">
        <w:rPr>
          <w:rFonts w:hAnsi="仿宋"/>
        </w:rPr>
        <w:t>5</w:t>
      </w:r>
      <w:r w:rsidRPr="003F6079">
        <w:rPr>
          <w:rFonts w:hAnsi="仿宋" w:hint="eastAsia"/>
        </w:rPr>
        <w:t>项制度，在二级以上医院开展妇幼健康服务能力标准化建设，</w:t>
      </w:r>
      <w:r w:rsidRPr="003F6079">
        <w:rPr>
          <w:rFonts w:hAnsi="仿宋" w:hint="eastAsia"/>
        </w:rPr>
        <w:lastRenderedPageBreak/>
        <w:t>健全危重救治会诊、转诊等机制，保障母婴安全底线。进一步完善妇幼保健机构危重症孕产妇监护救治、新生儿救护和儿童医疗救治等救治网络，提高救治水平。</w:t>
      </w:r>
    </w:p>
    <w:p w:rsidR="007D07D7" w:rsidRPr="003F6079" w:rsidRDefault="007D07D7" w:rsidP="00D042B4">
      <w:pPr>
        <w:pStyle w:val="3"/>
        <w:spacing w:line="590" w:lineRule="exact"/>
        <w:ind w:firstLine="640"/>
        <w:rPr>
          <w:rFonts w:ascii="黑体" w:cs="Times New Roman"/>
        </w:rPr>
      </w:pPr>
      <w:bookmarkStart w:id="80" w:name="_Toc4746"/>
      <w:bookmarkStart w:id="81" w:name="_Toc30383"/>
      <w:bookmarkStart w:id="82" w:name="_Toc13557"/>
      <w:r w:rsidRPr="003F6079">
        <w:rPr>
          <w:rFonts w:ascii="黑体" w:hAnsi="黑体" w:cs="黑体" w:hint="eastAsia"/>
        </w:rPr>
        <w:t>三、强化老年健康</w:t>
      </w:r>
      <w:bookmarkEnd w:id="80"/>
      <w:bookmarkEnd w:id="81"/>
      <w:r w:rsidRPr="003F6079">
        <w:rPr>
          <w:rFonts w:ascii="黑体" w:hAnsi="黑体" w:cs="黑体" w:hint="eastAsia"/>
        </w:rPr>
        <w:t>服务</w:t>
      </w:r>
      <w:bookmarkEnd w:id="82"/>
    </w:p>
    <w:p w:rsidR="007D07D7" w:rsidRPr="003F6079" w:rsidRDefault="007D07D7" w:rsidP="00D042B4">
      <w:pPr>
        <w:spacing w:line="590" w:lineRule="exact"/>
        <w:ind w:firstLine="640"/>
        <w:rPr>
          <w:rFonts w:hAnsi="仿宋" w:cs="Times New Roman"/>
        </w:rPr>
      </w:pPr>
      <w:r w:rsidRPr="003F6079">
        <w:rPr>
          <w:rFonts w:ascii="楷体_GB2312" w:eastAsia="楷体_GB2312" w:hAnsi="楷体" w:cs="楷体_GB2312" w:hint="eastAsia"/>
        </w:rPr>
        <w:t>（一）推进老龄健康支撑体系建设。</w:t>
      </w:r>
      <w:r w:rsidRPr="003F6079">
        <w:rPr>
          <w:rFonts w:hAnsi="仿宋" w:hint="eastAsia"/>
        </w:rPr>
        <w:t>加强老年医学诊疗、老年康复能力建设，支持建设老年医院和康复医院，推动二级及以上综合性医院开设老年医学科。支持鼓励养老机构与医疗机构开展业务合作，力争在养老机构内提供全覆盖的医疗服务。支持公立医疗机构增加养老服务内容。加强老年医学、老年护理、以老年患者为主要服务对象的医疗护理员培养和培训。推动有条件的医疗卫生机构开设安宁疗护病区或床位，支持开展社区和居家安宁疗护服务，为疾病终末期患者提供疼痛及其他症状控制、舒适照护等服务。到</w:t>
      </w:r>
      <w:r w:rsidRPr="003F6079">
        <w:rPr>
          <w:rFonts w:hAnsi="仿宋"/>
        </w:rPr>
        <w:t>2025</w:t>
      </w:r>
      <w:r w:rsidRPr="003F6079">
        <w:rPr>
          <w:rFonts w:hAnsi="仿宋" w:hint="eastAsia"/>
        </w:rPr>
        <w:t>年，养老机构为入住老年人提供医疗卫生服务的比例达</w:t>
      </w:r>
      <w:r w:rsidRPr="003F6079">
        <w:rPr>
          <w:rFonts w:hAnsi="仿宋"/>
        </w:rPr>
        <w:t>100%</w:t>
      </w:r>
      <w:r w:rsidRPr="003F6079">
        <w:rPr>
          <w:rFonts w:hAnsi="仿宋" w:hint="eastAsia"/>
        </w:rPr>
        <w:t>。二级及以上综合性医院设立老年医学科的比例超过</w:t>
      </w:r>
      <w:r w:rsidRPr="003F6079">
        <w:rPr>
          <w:rFonts w:hAnsi="仿宋"/>
        </w:rPr>
        <w:t>50%</w:t>
      </w:r>
      <w:r w:rsidRPr="003F6079">
        <w:rPr>
          <w:rFonts w:hAnsi="仿宋" w:hint="eastAsia"/>
        </w:rPr>
        <w:t>。全市</w:t>
      </w:r>
      <w:r w:rsidRPr="003F6079">
        <w:rPr>
          <w:rFonts w:hAnsi="仿宋"/>
        </w:rPr>
        <w:t>90%</w:t>
      </w:r>
      <w:r w:rsidRPr="003F6079">
        <w:rPr>
          <w:rFonts w:hAnsi="仿宋" w:hint="eastAsia"/>
        </w:rPr>
        <w:t>以上的综合性医院、康复医院、护理院和基层医疗机构建成老年友善医院，全市所有医疗机构为老年人提供就医便利服务绿色通道。</w:t>
      </w:r>
    </w:p>
    <w:p w:rsidR="007D07D7" w:rsidRPr="003F6079" w:rsidRDefault="007D07D7" w:rsidP="00D042B4">
      <w:pPr>
        <w:spacing w:line="590" w:lineRule="exact"/>
        <w:ind w:firstLine="640"/>
        <w:rPr>
          <w:rFonts w:hAnsi="仿宋" w:cs="Times New Roman"/>
        </w:rPr>
      </w:pPr>
      <w:r w:rsidRPr="003F6079">
        <w:rPr>
          <w:rFonts w:ascii="楷体_GB2312" w:eastAsia="楷体_GB2312" w:hAnsi="楷体" w:cs="楷体_GB2312" w:hint="eastAsia"/>
        </w:rPr>
        <w:t>（二）注重基层养老服务提供。</w:t>
      </w:r>
      <w:r w:rsidRPr="003F6079">
        <w:rPr>
          <w:rFonts w:hAnsi="仿宋" w:hint="eastAsia"/>
        </w:rPr>
        <w:t>鼓励制度机制创新，加强政策供给保障，落实老年优待政策，推进社区医养结合服务设施建设，通过设置社区卫生服务站（村卫生室）或家庭医生工作室（团队）实现功能覆盖。基层医疗卫生机构要按照规范，为辖区</w:t>
      </w:r>
      <w:r w:rsidRPr="003F6079">
        <w:rPr>
          <w:rFonts w:hAnsi="仿宋"/>
        </w:rPr>
        <w:t>65</w:t>
      </w:r>
      <w:r w:rsidRPr="003F6079">
        <w:rPr>
          <w:rFonts w:hAnsi="仿宋" w:hint="eastAsia"/>
        </w:rPr>
        <w:t>岁以上老年人提供健康管理服务。开展家庭病床试</w:t>
      </w:r>
      <w:r w:rsidRPr="003F6079">
        <w:rPr>
          <w:rFonts w:hAnsi="仿宋" w:hint="eastAsia"/>
        </w:rPr>
        <w:lastRenderedPageBreak/>
        <w:t>点，为失能失智老年人、临终关怀患者等提供普惠性医疗康复、医疗护理和长期照护服务，为提供居家服务的医务人员购买医疗意外险、人身意外险。依托专业公共卫生机构、医疗机构、基层医疗卫生机构，健全“防、治、管”相结合的老年人健康管理模式。</w:t>
      </w:r>
    </w:p>
    <w:p w:rsidR="007D07D7" w:rsidRPr="003F6079" w:rsidRDefault="007D07D7" w:rsidP="00D042B4">
      <w:pPr>
        <w:spacing w:line="590" w:lineRule="exact"/>
        <w:ind w:firstLine="640"/>
        <w:rPr>
          <w:rFonts w:hAnsi="仿宋" w:cs="Times New Roman"/>
        </w:rPr>
      </w:pPr>
      <w:r w:rsidRPr="003F6079">
        <w:rPr>
          <w:rFonts w:ascii="楷体_GB2312" w:eastAsia="楷体_GB2312" w:hAnsi="楷体" w:cs="楷体_GB2312" w:hint="eastAsia"/>
        </w:rPr>
        <w:t>（三）推动医养结合机构发展。</w:t>
      </w:r>
      <w:r w:rsidRPr="003F6079">
        <w:rPr>
          <w:rFonts w:hAnsi="仿宋" w:hint="eastAsia"/>
        </w:rPr>
        <w:t>加强医养结合服务机构建设，力争每个县区至少建成一个医养结合机构，规范医疗卫生机构和养老机构合作管理。支持社区、居家医养结合服务，提供护理康复、家庭病床服务、中医药“治未病”服务等个性化上门服务。支持二级以下医疗机构提供医养结合服务。支持有条件的医养结合机构中的医疗机构加入紧密型县域医疗卫生共同体，提升服务能力。支持社会力量举办医养结合机构，并按规定享受有关优惠政策。鼓励医养结合机构中的医疗机构提供中医康复等服务。“十四五”期间，全市拟新建医养结合机构</w:t>
      </w:r>
      <w:r w:rsidRPr="003F6079">
        <w:rPr>
          <w:rFonts w:hAnsi="仿宋"/>
        </w:rPr>
        <w:t>7</w:t>
      </w:r>
      <w:r w:rsidRPr="003F6079">
        <w:rPr>
          <w:rFonts w:hAnsi="仿宋" w:hint="eastAsia"/>
        </w:rPr>
        <w:t>家。</w:t>
      </w:r>
    </w:p>
    <w:p w:rsidR="007D07D7" w:rsidRPr="003F6079" w:rsidRDefault="007D07D7" w:rsidP="00D042B4">
      <w:pPr>
        <w:spacing w:line="590" w:lineRule="exact"/>
        <w:ind w:firstLine="640"/>
        <w:rPr>
          <w:rFonts w:hAnsi="仿宋" w:cs="Times New Roman"/>
        </w:rPr>
      </w:pPr>
      <w:r w:rsidRPr="003F6079">
        <w:rPr>
          <w:rFonts w:ascii="楷体_GB2312" w:eastAsia="楷体_GB2312" w:hAnsi="楷体" w:cs="楷体_GB2312" w:hint="eastAsia"/>
        </w:rPr>
        <w:t>（四）加强医养结合人才队伍建设。</w:t>
      </w:r>
      <w:r w:rsidRPr="003F6079">
        <w:rPr>
          <w:rFonts w:hAnsi="仿宋" w:hint="eastAsia"/>
        </w:rPr>
        <w:t>强化基层服务力量配备，提升健康养老服务能力，明确医养结合机构中的医务人员享有与其他医疗机构同等的职称评定、专业技术人员继续教育等待遇，享受养老服务从业人员入职和在职奖补政策。规划建设医养结合培训基地，开展医养结合机构医务人员进修轮训，为医养结合机构医务人员提供继续教育培训。总结医养结合试点项目的成效和进展，并扩大试点范围。</w:t>
      </w:r>
    </w:p>
    <w:p w:rsidR="007D07D7" w:rsidRPr="003F6079" w:rsidRDefault="007D07D7" w:rsidP="00D042B4">
      <w:pPr>
        <w:pStyle w:val="3"/>
        <w:spacing w:line="590" w:lineRule="exact"/>
        <w:ind w:firstLine="640"/>
        <w:rPr>
          <w:rFonts w:ascii="黑体" w:cs="Times New Roman"/>
        </w:rPr>
      </w:pPr>
      <w:bookmarkStart w:id="83" w:name="_Toc9645"/>
      <w:bookmarkStart w:id="84" w:name="_Toc11403"/>
      <w:bookmarkStart w:id="85" w:name="_Toc27364"/>
      <w:r w:rsidRPr="003F6079">
        <w:rPr>
          <w:rFonts w:ascii="黑体" w:hAnsi="黑体" w:cs="黑体" w:hint="eastAsia"/>
        </w:rPr>
        <w:lastRenderedPageBreak/>
        <w:t>四、提升职业健康水平</w:t>
      </w:r>
      <w:bookmarkEnd w:id="83"/>
      <w:bookmarkEnd w:id="84"/>
      <w:bookmarkEnd w:id="85"/>
    </w:p>
    <w:p w:rsidR="007D07D7" w:rsidRPr="00731F92" w:rsidRDefault="007D07D7" w:rsidP="00D042B4">
      <w:pPr>
        <w:spacing w:line="590" w:lineRule="exact"/>
        <w:ind w:firstLine="640"/>
        <w:rPr>
          <w:rFonts w:ascii="仿宋" w:eastAsia="仿宋" w:hAnsi="仿宋" w:cs="Times New Roman"/>
          <w:sz w:val="31"/>
          <w:szCs w:val="31"/>
        </w:rPr>
      </w:pPr>
      <w:r w:rsidRPr="00731F92">
        <w:rPr>
          <w:rFonts w:hAnsi="仿宋" w:hint="eastAsia"/>
        </w:rPr>
        <w:t>建立健全职业病防治技术支撑体系，推动医疗机构职业病防治能力建设，提升职业健康检查、职业病诊断能力。加强职业病危害风险评估，做好职业病危害监测与预警。加强职业病防治服务质量控制体系建设，推动形成布局合理、服务规范的职业卫生技术服务市场体系。强化基层职业病防治技术力量和检验检测人才培养。开展职业健康宣传教育和健康促进活动，落实职业健康保护行动，建立一批职业健康科普示范基地，推动职业健康社会共治。</w:t>
      </w:r>
    </w:p>
    <w:p w:rsidR="007D07D7" w:rsidRDefault="007D07D7" w:rsidP="00D042B4">
      <w:pPr>
        <w:spacing w:line="590" w:lineRule="exact"/>
        <w:ind w:firstLine="640"/>
        <w:rPr>
          <w:rFonts w:cs="Times New Roman"/>
        </w:rPr>
        <w:sectPr w:rsidR="007D07D7" w:rsidSect="006C2925">
          <w:pgSz w:w="11906" w:h="16838"/>
          <w:pgMar w:top="1928" w:right="1587" w:bottom="1928" w:left="1587" w:header="851" w:footer="992" w:gutter="0"/>
          <w:pgNumType w:fmt="numberInDash"/>
          <w:cols w:space="720"/>
          <w:docGrid w:type="lines" w:linePitch="312"/>
        </w:sectPr>
      </w:pPr>
    </w:p>
    <w:p w:rsidR="007D07D7" w:rsidRPr="00A10F66" w:rsidRDefault="007D07D7" w:rsidP="00D042B4">
      <w:pPr>
        <w:spacing w:beforeLines="100" w:afterLines="100"/>
        <w:ind w:firstLine="640"/>
        <w:jc w:val="center"/>
        <w:rPr>
          <w:rFonts w:ascii="黑体" w:eastAsia="黑体" w:hAnsi="黑体" w:cs="Times New Roman"/>
        </w:rPr>
      </w:pPr>
      <w:bookmarkStart w:id="86" w:name="_Toc16652"/>
      <w:r w:rsidRPr="00A10F66">
        <w:rPr>
          <w:rFonts w:ascii="黑体" w:eastAsia="黑体" w:hAnsi="黑体" w:cs="黑体" w:hint="eastAsia"/>
        </w:rPr>
        <w:lastRenderedPageBreak/>
        <w:t>第五节</w:t>
      </w:r>
      <w:r w:rsidRPr="00A10F66">
        <w:rPr>
          <w:rFonts w:ascii="黑体" w:eastAsia="黑体" w:hAnsi="黑体" w:cs="黑体"/>
        </w:rPr>
        <w:t xml:space="preserve"> </w:t>
      </w:r>
      <w:r w:rsidRPr="00A10F66">
        <w:rPr>
          <w:rFonts w:ascii="黑体" w:eastAsia="黑体" w:hAnsi="黑体" w:cs="黑体" w:hint="eastAsia"/>
        </w:rPr>
        <w:t>中医传承创新工程</w:t>
      </w:r>
      <w:bookmarkEnd w:id="86"/>
    </w:p>
    <w:p w:rsidR="007D07D7" w:rsidRPr="00A10F66" w:rsidRDefault="007D07D7" w:rsidP="00D042B4">
      <w:pPr>
        <w:ind w:firstLine="640"/>
        <w:rPr>
          <w:rFonts w:ascii="黑体" w:eastAsia="黑体" w:hAnsi="黑体" w:cs="Times New Roman"/>
        </w:rPr>
      </w:pPr>
      <w:bookmarkStart w:id="87" w:name="_Toc16614"/>
      <w:bookmarkStart w:id="88" w:name="_Toc1418"/>
      <w:r w:rsidRPr="00A10F66">
        <w:rPr>
          <w:rFonts w:ascii="黑体" w:eastAsia="黑体" w:hAnsi="黑体" w:cs="黑体" w:hint="eastAsia"/>
        </w:rPr>
        <w:t>一、完善中医药服务体系</w:t>
      </w:r>
      <w:bookmarkEnd w:id="87"/>
      <w:bookmarkEnd w:id="88"/>
    </w:p>
    <w:p w:rsidR="007D07D7" w:rsidRDefault="007D07D7" w:rsidP="00D042B4">
      <w:pPr>
        <w:spacing w:line="590" w:lineRule="exact"/>
        <w:ind w:firstLine="640"/>
        <w:rPr>
          <w:rFonts w:hAnsi="仿宋" w:cs="Times New Roman"/>
        </w:rPr>
      </w:pPr>
      <w:r w:rsidRPr="003F6079">
        <w:rPr>
          <w:rFonts w:hint="eastAsia"/>
        </w:rPr>
        <w:t>加强市中医医院建设，加快荔城区和仙游县中医医院建设，推动设立秀屿区中医院、城厢区中医院，实现县</w:t>
      </w:r>
      <w:r>
        <w:rPr>
          <w:rFonts w:hint="eastAsia"/>
        </w:rPr>
        <w:t>（</w:t>
      </w:r>
      <w:r w:rsidRPr="003F6079">
        <w:rPr>
          <w:rFonts w:hint="eastAsia"/>
        </w:rPr>
        <w:t>区</w:t>
      </w:r>
      <w:r>
        <w:rPr>
          <w:rFonts w:hint="eastAsia"/>
        </w:rPr>
        <w:t>）</w:t>
      </w:r>
      <w:r w:rsidRPr="003F6079">
        <w:rPr>
          <w:rFonts w:hint="eastAsia"/>
        </w:rPr>
        <w:t>办中医医疗机构全覆盖，县</w:t>
      </w:r>
      <w:r>
        <w:rPr>
          <w:rFonts w:hint="eastAsia"/>
        </w:rPr>
        <w:t>（</w:t>
      </w:r>
      <w:r w:rsidRPr="003F6079">
        <w:rPr>
          <w:rFonts w:hint="eastAsia"/>
        </w:rPr>
        <w:t>区</w:t>
      </w:r>
      <w:r>
        <w:rPr>
          <w:rFonts w:hint="eastAsia"/>
        </w:rPr>
        <w:t>）</w:t>
      </w:r>
      <w:r w:rsidRPr="003F6079">
        <w:rPr>
          <w:rFonts w:hint="eastAsia"/>
        </w:rPr>
        <w:t>级中医医院力争全部达到二级中医医院标准。力争全部社区卫生服务中心和乡镇卫生院设置中医馆、配备中医医师。通过医联体建设，切实提升中医药服务能力，提高基层中医药服务可及性和水平。建设以市中医医院为龙头，各级各类中医医疗机构和其他医疗机构中医科室为骨干，基层医疗卫生机构为基础，融预防保健、疾病治疗和康复于一体的中医药服务体系，提供覆盖全民和全生命周期的中医药服务。遵循中医药发展规律，规范中医医院科室设置，健全评价和绩效考核制度，强化以中医药服务为主的办院模式和功能定位，建立健全体现中医药特点的现代医院管理制度。鼓励民营中医医疗机构发展，大力发展中医诊所、门诊部和中医特色专科医院，鼓励连锁经营。到</w:t>
      </w:r>
      <w:r w:rsidRPr="003F6079">
        <w:t>2025</w:t>
      </w:r>
      <w:r w:rsidRPr="003F6079">
        <w:rPr>
          <w:rFonts w:hint="eastAsia"/>
        </w:rPr>
        <w:t>年，力争每万人口中医类医院床位数达到</w:t>
      </w:r>
      <w:r w:rsidRPr="003F6079">
        <w:t>3.0</w:t>
      </w:r>
      <w:r w:rsidRPr="003F6079">
        <w:rPr>
          <w:rFonts w:hint="eastAsia"/>
        </w:rPr>
        <w:t>张。适当扩大中医类医院规模，提高中医类医院在我市医院的床位数和诊疗量占比。力争每个县</w:t>
      </w:r>
      <w:r>
        <w:rPr>
          <w:rFonts w:hint="eastAsia"/>
        </w:rPr>
        <w:t>（</w:t>
      </w:r>
      <w:r w:rsidRPr="003F6079">
        <w:rPr>
          <w:rFonts w:hint="eastAsia"/>
        </w:rPr>
        <w:t>区</w:t>
      </w:r>
      <w:r>
        <w:rPr>
          <w:rFonts w:hint="eastAsia"/>
        </w:rPr>
        <w:t>）</w:t>
      </w:r>
      <w:r w:rsidRPr="003F6079">
        <w:rPr>
          <w:rFonts w:hint="eastAsia"/>
        </w:rPr>
        <w:t>都建有示范</w:t>
      </w:r>
      <w:r w:rsidRPr="003F6079">
        <w:t>(</w:t>
      </w:r>
      <w:r w:rsidRPr="003F6079">
        <w:rPr>
          <w:rFonts w:hint="eastAsia"/>
        </w:rPr>
        <w:t>精品</w:t>
      </w:r>
      <w:r w:rsidRPr="003F6079">
        <w:t>)</w:t>
      </w:r>
      <w:r w:rsidRPr="003F6079">
        <w:rPr>
          <w:rFonts w:hint="eastAsia"/>
        </w:rPr>
        <w:t>中医馆。</w:t>
      </w:r>
      <w:bookmarkStart w:id="89" w:name="_Toc21895"/>
      <w:bookmarkStart w:id="90" w:name="_Toc15315"/>
    </w:p>
    <w:p w:rsidR="007D07D7" w:rsidRPr="003F6079" w:rsidRDefault="007D07D7" w:rsidP="00D042B4">
      <w:pPr>
        <w:spacing w:line="590" w:lineRule="exact"/>
        <w:ind w:firstLine="640"/>
        <w:rPr>
          <w:rFonts w:ascii="黑体" w:eastAsia="黑体" w:hAnsi="黑体" w:cs="Times New Roman"/>
        </w:rPr>
      </w:pPr>
      <w:r w:rsidRPr="003F6079">
        <w:rPr>
          <w:rFonts w:ascii="黑体" w:eastAsia="黑体" w:hAnsi="黑体" w:cs="黑体" w:hint="eastAsia"/>
        </w:rPr>
        <w:t>二、加强中医药队伍建设</w:t>
      </w:r>
      <w:bookmarkEnd w:id="89"/>
      <w:bookmarkEnd w:id="90"/>
    </w:p>
    <w:p w:rsidR="007D07D7" w:rsidRPr="003F6079" w:rsidRDefault="007D07D7" w:rsidP="00D042B4">
      <w:pPr>
        <w:spacing w:line="590" w:lineRule="exact"/>
        <w:ind w:firstLine="640"/>
        <w:rPr>
          <w:rFonts w:hAnsi="仿宋" w:cs="Times New Roman"/>
        </w:rPr>
      </w:pPr>
      <w:r w:rsidRPr="003F6079">
        <w:rPr>
          <w:rFonts w:hAnsi="仿宋" w:hint="eastAsia"/>
        </w:rPr>
        <w:lastRenderedPageBreak/>
        <w:t>加大力度引进、培育中医药人才，健全人才评价激励机制，构建符合中医规律的学术评价、人才评价、疗效评价、成果评价等中医药评价体系。为基层医疗机构尤其是边远地区定向培养中医类大专生，缓解基层“有馆无医”的困境。发挥综合医院中医科的引领示范效应，推行“西学中”，提高临床类别医师中医药知识水平，促进中西医有机结合。建设中医药文化宣传队伍，推进中医药优秀传统文化传播和科普知识宣传。力争到</w:t>
      </w:r>
      <w:r w:rsidRPr="003F6079">
        <w:rPr>
          <w:rFonts w:hAnsi="仿宋"/>
        </w:rPr>
        <w:t>2025</w:t>
      </w:r>
      <w:r w:rsidRPr="003F6079">
        <w:rPr>
          <w:rFonts w:hAnsi="仿宋" w:hint="eastAsia"/>
        </w:rPr>
        <w:t>年，每万人口中医执业（助理）医师数达到</w:t>
      </w:r>
      <w:r w:rsidRPr="003F6079">
        <w:rPr>
          <w:rFonts w:hAnsi="仿宋"/>
        </w:rPr>
        <w:t>4.5</w:t>
      </w:r>
      <w:r w:rsidRPr="003F6079">
        <w:rPr>
          <w:rFonts w:hAnsi="仿宋" w:hint="eastAsia"/>
        </w:rPr>
        <w:t>人。</w:t>
      </w:r>
    </w:p>
    <w:p w:rsidR="007D07D7" w:rsidRPr="003F6079" w:rsidRDefault="007D07D7" w:rsidP="00D042B4">
      <w:pPr>
        <w:pStyle w:val="3"/>
        <w:spacing w:line="590" w:lineRule="exact"/>
        <w:ind w:firstLine="640"/>
        <w:rPr>
          <w:rFonts w:ascii="黑体" w:cs="Times New Roman"/>
        </w:rPr>
      </w:pPr>
      <w:bookmarkStart w:id="91" w:name="_Toc29640"/>
      <w:bookmarkStart w:id="92" w:name="_Toc5964"/>
      <w:r w:rsidRPr="003F6079">
        <w:rPr>
          <w:rFonts w:ascii="黑体" w:hAnsi="黑体" w:cs="黑体" w:hint="eastAsia"/>
        </w:rPr>
        <w:t>三、打造中医药特色优势</w:t>
      </w:r>
      <w:bookmarkEnd w:id="91"/>
      <w:bookmarkEnd w:id="92"/>
    </w:p>
    <w:p w:rsidR="007D07D7" w:rsidRPr="003F6079" w:rsidRDefault="007D07D7" w:rsidP="00D042B4">
      <w:pPr>
        <w:spacing w:line="590" w:lineRule="exact"/>
        <w:ind w:firstLine="640"/>
        <w:rPr>
          <w:rFonts w:hAnsi="仿宋" w:cs="Times New Roman"/>
        </w:rPr>
      </w:pPr>
      <w:r w:rsidRPr="003F6079">
        <w:rPr>
          <w:rFonts w:hAnsi="仿宋" w:hint="eastAsia"/>
        </w:rPr>
        <w:t>制定实施我市促进中医药传承创新发展若干措施，拓展中医药在预防保健、康复护理、慢性病防治及养老服务中的作用，推动基层医疗卫生机构规范开展中医药健康管理、中医诊疗和康复服务。加强康复科建设，鼓励设立中医特色康复医院和疗养院。加强中医药循证能力建设，开展中西医协同攻关。重点加强针灸、肝病、康复、肛肠、妇科、骨伤等中医重点专科建设。发挥好中医“治未病”特色优势，大力普及中医养生保健知识和太极拳、健身气功等养生保健方法。将中医药保健纳入家庭医生团队服务包，鼓励家庭医生提供中医治未病签约服务。建立中医药适宜技术推广网络和长效机制，让更多的民众能方便享受到“简、便、验、廉、安全有效”的中医药服务。支持发展我市本土产的青黛、麦冬、金线莲、薏仁、猪胆粉、枇杷叶、桂圆肉、荔枝核、橄榄、余甘、黄栀子、银杏、百合、巴</w:t>
      </w:r>
      <w:r w:rsidRPr="003F6079">
        <w:rPr>
          <w:rFonts w:hAnsi="仿宋" w:hint="eastAsia"/>
        </w:rPr>
        <w:lastRenderedPageBreak/>
        <w:t>戟天、三尖杉、石花菜、海星和海马等中药材及饮片开发，支持相关中药材及饮片企业发展壮大。</w:t>
      </w:r>
    </w:p>
    <w:p w:rsidR="007D07D7" w:rsidRPr="003F6079" w:rsidRDefault="007D07D7" w:rsidP="00D042B4">
      <w:pPr>
        <w:pStyle w:val="3"/>
        <w:spacing w:line="590" w:lineRule="exact"/>
        <w:ind w:firstLine="640"/>
        <w:rPr>
          <w:rFonts w:ascii="黑体" w:cs="Times New Roman"/>
        </w:rPr>
      </w:pPr>
      <w:bookmarkStart w:id="93" w:name="_Toc11542"/>
      <w:bookmarkStart w:id="94" w:name="_Toc14729"/>
      <w:r w:rsidRPr="003F6079">
        <w:rPr>
          <w:rFonts w:ascii="黑体" w:hAnsi="黑体" w:cs="黑体" w:hint="eastAsia"/>
        </w:rPr>
        <w:t>四、发挥中医药防治作用</w:t>
      </w:r>
      <w:bookmarkEnd w:id="93"/>
      <w:bookmarkEnd w:id="94"/>
    </w:p>
    <w:p w:rsidR="007D07D7" w:rsidRPr="003F6079" w:rsidRDefault="007D07D7" w:rsidP="00D042B4">
      <w:pPr>
        <w:spacing w:line="590" w:lineRule="exact"/>
        <w:ind w:firstLine="640"/>
        <w:rPr>
          <w:rFonts w:hAnsi="仿宋" w:cs="Times New Roman"/>
        </w:rPr>
      </w:pPr>
      <w:r w:rsidRPr="003F6079">
        <w:rPr>
          <w:rFonts w:ascii="楷体_GB2312" w:eastAsia="楷体_GB2312" w:hAnsi="楷体" w:cs="楷体_GB2312" w:hint="eastAsia"/>
        </w:rPr>
        <w:t>（一）发挥中医药健康文化在疾病预防中的作用。</w:t>
      </w:r>
      <w:r w:rsidRPr="003F6079">
        <w:rPr>
          <w:rFonts w:hAnsi="仿宋" w:hint="eastAsia"/>
        </w:rPr>
        <w:t>加强中医药文化建设和交流合作。实施中医药健康文化素养提升工程，继续开展“中医中药中国行</w:t>
      </w:r>
      <w:r w:rsidRPr="003F6079">
        <w:rPr>
          <w:rFonts w:hAnsi="仿宋"/>
        </w:rPr>
        <w:t>—</w:t>
      </w:r>
      <w:r w:rsidRPr="003F6079">
        <w:rPr>
          <w:rFonts w:hAnsi="仿宋" w:hint="eastAsia"/>
        </w:rPr>
        <w:t>中医药健康文化推进行动”，推动中医药健康文化进校园、进企业、进社区、进乡村、进家庭，推动中医药融入生产生活，推动中医药文化贯穿国民教育始终，引导民众养成中医药健康生活习惯，发挥中医药健康养生文化在疾病预防中的作用。</w:t>
      </w:r>
    </w:p>
    <w:p w:rsidR="007D07D7" w:rsidRPr="003F6079" w:rsidRDefault="007D07D7" w:rsidP="00D042B4">
      <w:pPr>
        <w:spacing w:line="590" w:lineRule="exact"/>
        <w:ind w:firstLine="640"/>
        <w:rPr>
          <w:rFonts w:hAnsi="仿宋" w:cs="Times New Roman"/>
        </w:rPr>
      </w:pPr>
      <w:r w:rsidRPr="003F6079">
        <w:rPr>
          <w:rFonts w:ascii="楷体_GB2312" w:eastAsia="楷体_GB2312" w:hAnsi="楷体" w:cs="楷体_GB2312" w:hint="eastAsia"/>
        </w:rPr>
        <w:t>（二）发挥中医药在疾病预防和治疗康复中的优势。</w:t>
      </w:r>
      <w:r w:rsidRPr="003F6079">
        <w:rPr>
          <w:rFonts w:hAnsi="仿宋" w:hint="eastAsia"/>
        </w:rPr>
        <w:t>依托中医医院治未病科、基层医疗卫生机构，在重点人群和慢性病患者中推广中医治未病干预方</w:t>
      </w:r>
      <w:r>
        <w:rPr>
          <w:rFonts w:hAnsi="仿宋" w:hint="eastAsia"/>
        </w:rPr>
        <w:t>案，发挥中医治未病作用和简便验廉特色优势。探索设立“经方门诊”</w:t>
      </w:r>
      <w:r w:rsidRPr="003F6079">
        <w:rPr>
          <w:rFonts w:hAnsi="仿宋" w:hint="eastAsia"/>
        </w:rPr>
        <w:t>“经典病房”，发挥中医药在常见病、慢性病、老年病等方面的治疗优势。实施中医药康复服务能力提升工程，加强中医医院及其他医疗机构中医（中西医结合）康复科建设，培训推广中医康复适宜技术，促进中医药特色康复与现代康复融合发展。</w:t>
      </w:r>
    </w:p>
    <w:p w:rsidR="007D07D7" w:rsidRPr="003F6079" w:rsidRDefault="007D07D7" w:rsidP="00D042B4">
      <w:pPr>
        <w:spacing w:line="590" w:lineRule="exact"/>
        <w:ind w:firstLine="640"/>
        <w:rPr>
          <w:rFonts w:hAnsi="仿宋" w:cs="Times New Roman"/>
        </w:rPr>
      </w:pPr>
      <w:r w:rsidRPr="003F6079">
        <w:rPr>
          <w:rFonts w:ascii="楷体_GB2312" w:eastAsia="楷体_GB2312" w:hAnsi="楷体" w:cs="楷体_GB2312" w:hint="eastAsia"/>
        </w:rPr>
        <w:t>（三）发挥中医药防治疫病作用。</w:t>
      </w:r>
      <w:r w:rsidRPr="003F6079">
        <w:rPr>
          <w:rFonts w:hAnsi="仿宋" w:hint="eastAsia"/>
        </w:rPr>
        <w:t>坚持中西医并重、中西药并用，将中医药防治方案纳入突发公共卫生事件应急救治，推行传染病中西医结合诊疗方案，完善中西医联合救治机制，提升中医药应对突发公共卫生事件的能力。强化中医药特色人</w:t>
      </w:r>
      <w:r w:rsidRPr="003F6079">
        <w:rPr>
          <w:rFonts w:hAnsi="仿宋" w:hint="eastAsia"/>
        </w:rPr>
        <w:lastRenderedPageBreak/>
        <w:t>才建设，建设高水平的中医疫病防治队伍。鼓励医疗机构为重点人群提供中药预防方服务，支持中医医疗机构按照传染病防控流程进行改扩建及功能布局调整，发挥中医药在疫病防控、疾病康复、健康促进方面的独特作用。加强中医医院传染病相关科室建设，提升传染病医院、肺科医院等非中医医疗机构中医药服务能力。</w:t>
      </w:r>
      <w:bookmarkStart w:id="95" w:name="_Toc3144"/>
    </w:p>
    <w:p w:rsidR="007D07D7" w:rsidRPr="003F6079" w:rsidRDefault="007D07D7" w:rsidP="00D042B4">
      <w:pPr>
        <w:pStyle w:val="2"/>
        <w:spacing w:before="312" w:after="312"/>
        <w:ind w:firstLine="640"/>
        <w:rPr>
          <w:rFonts w:ascii="黑体" w:cs="Times New Roman"/>
          <w:sz w:val="32"/>
          <w:szCs w:val="32"/>
        </w:rPr>
      </w:pPr>
      <w:r w:rsidRPr="003F6079">
        <w:rPr>
          <w:rFonts w:ascii="黑体" w:hAnsi="黑体" w:cs="黑体" w:hint="eastAsia"/>
          <w:sz w:val="32"/>
          <w:szCs w:val="32"/>
        </w:rPr>
        <w:t>第六节</w:t>
      </w:r>
      <w:r w:rsidRPr="003F6079">
        <w:rPr>
          <w:rFonts w:ascii="黑体" w:hAnsi="黑体" w:cs="黑体"/>
          <w:sz w:val="32"/>
          <w:szCs w:val="32"/>
        </w:rPr>
        <w:t xml:space="preserve"> </w:t>
      </w:r>
      <w:r w:rsidRPr="003F6079">
        <w:rPr>
          <w:rFonts w:ascii="黑体" w:hAnsi="黑体" w:cs="黑体" w:hint="eastAsia"/>
          <w:sz w:val="32"/>
          <w:szCs w:val="32"/>
        </w:rPr>
        <w:t>创新引领工程</w:t>
      </w:r>
      <w:bookmarkEnd w:id="95"/>
    </w:p>
    <w:p w:rsidR="007D07D7" w:rsidRPr="003F6079" w:rsidRDefault="007D07D7" w:rsidP="00D042B4">
      <w:pPr>
        <w:pStyle w:val="3"/>
        <w:spacing w:line="590" w:lineRule="exact"/>
        <w:ind w:firstLine="640"/>
        <w:rPr>
          <w:rFonts w:ascii="黑体" w:cs="Times New Roman"/>
        </w:rPr>
      </w:pPr>
      <w:bookmarkStart w:id="96" w:name="_Toc364"/>
      <w:bookmarkStart w:id="97" w:name="_Toc19819"/>
      <w:r w:rsidRPr="003F6079">
        <w:rPr>
          <w:rFonts w:ascii="黑体" w:hAnsi="黑体" w:cs="黑体" w:hint="eastAsia"/>
        </w:rPr>
        <w:t>一、强化医学科技创新</w:t>
      </w:r>
      <w:bookmarkEnd w:id="96"/>
      <w:bookmarkEnd w:id="97"/>
    </w:p>
    <w:p w:rsidR="007D07D7" w:rsidRPr="003F6079" w:rsidRDefault="007D07D7" w:rsidP="00D042B4">
      <w:pPr>
        <w:spacing w:line="590" w:lineRule="exact"/>
        <w:ind w:firstLine="640"/>
        <w:rPr>
          <w:rFonts w:hAnsi="仿宋" w:cs="Times New Roman"/>
        </w:rPr>
      </w:pPr>
      <w:r w:rsidRPr="003F6079">
        <w:rPr>
          <w:rFonts w:hAnsi="仿宋" w:hint="eastAsia"/>
        </w:rPr>
        <w:t>坚持科技创新在我市卫生健康事业发展中的重要地位，面向人民生命健康，实施科技与人才强卫工程。支持各级各类医疗机构与省科技厅、省卫健委、高校、科研院所和市科技局对接开展医学科研项目，创新科研项目资助模式，支持科研项目由多方联合资助。鼓励承接各级各类基金项目、计划项目、专项项目、委托项目，提升我市医学科技创新水平，支撑我市国家级临床医学规培基地、重点医学专科等建设。加强生物医学重点实验室、检验实验室、医学研究所、临床医学技能培训中心等创新平台的投入与建设，加快临床新技术和卫生适宜技术的引进与推广。支持与兰州大学、中国科学院近代物理研究所在核医学项目上开展全面合作，研制硼中子俘获肿瘤治疗设备，整体提升区域内医疗技术水平。</w:t>
      </w:r>
    </w:p>
    <w:p w:rsidR="007D07D7" w:rsidRPr="000E0A35" w:rsidRDefault="007D07D7" w:rsidP="00D042B4">
      <w:pPr>
        <w:pStyle w:val="3"/>
        <w:spacing w:line="590" w:lineRule="exact"/>
        <w:ind w:firstLine="640"/>
        <w:rPr>
          <w:rFonts w:ascii="黑体" w:cs="Times New Roman"/>
        </w:rPr>
      </w:pPr>
      <w:bookmarkStart w:id="98" w:name="_Toc13831"/>
      <w:bookmarkStart w:id="99" w:name="_Toc19589"/>
      <w:r w:rsidRPr="000E0A35">
        <w:rPr>
          <w:rFonts w:ascii="黑体" w:hAnsi="黑体" w:cs="黑体" w:hint="eastAsia"/>
        </w:rPr>
        <w:lastRenderedPageBreak/>
        <w:t>二、推动重点专科建设</w:t>
      </w:r>
      <w:bookmarkEnd w:id="98"/>
      <w:bookmarkEnd w:id="99"/>
    </w:p>
    <w:p w:rsidR="007D07D7" w:rsidRPr="003F6079" w:rsidRDefault="007D07D7" w:rsidP="00D042B4">
      <w:pPr>
        <w:spacing w:line="590" w:lineRule="exact"/>
        <w:ind w:firstLine="640"/>
        <w:rPr>
          <w:rFonts w:hAnsi="仿宋" w:cs="Times New Roman"/>
        </w:rPr>
      </w:pPr>
      <w:r w:rsidRPr="003F6079">
        <w:rPr>
          <w:rFonts w:hAnsi="仿宋" w:hint="eastAsia"/>
        </w:rPr>
        <w:t>实施新一轮医疗“创双高”，继续开展市级临床重点专科的评估与培育建设，对照评估体系，补齐短板，错位发展，发挥特色，建成一批市级临床医学重点专科群。加强重点临床专科学科带头人的引培工作，发挥三级综合医院龙头引领和辐射作用，带动提升医疗服务整体水平。推进微创脊柱外科福建省临床医学研究中心和胸外科、骨科、呼吸内科</w:t>
      </w:r>
      <w:r w:rsidRPr="003F6079">
        <w:rPr>
          <w:rFonts w:hAnsi="仿宋"/>
        </w:rPr>
        <w:t>3</w:t>
      </w:r>
      <w:r w:rsidRPr="003F6079">
        <w:rPr>
          <w:rFonts w:hAnsi="仿宋" w:hint="eastAsia"/>
        </w:rPr>
        <w:t>个省级重点专科建设，保持领先不掉队。加强市级专科建设，争取培育成为新一批省级临床重点专科。支持相关薄弱专科建设，努力把短板变长板。</w:t>
      </w:r>
    </w:p>
    <w:p w:rsidR="007D07D7" w:rsidRPr="000E0A35" w:rsidRDefault="007D07D7" w:rsidP="00D042B4">
      <w:pPr>
        <w:pStyle w:val="3"/>
        <w:spacing w:line="590" w:lineRule="exact"/>
        <w:ind w:firstLine="640"/>
        <w:rPr>
          <w:rFonts w:ascii="黑体" w:cs="Times New Roman"/>
        </w:rPr>
      </w:pPr>
      <w:bookmarkStart w:id="100" w:name="_Toc922"/>
      <w:bookmarkStart w:id="101" w:name="_Toc31533"/>
      <w:r w:rsidRPr="000E0A35">
        <w:rPr>
          <w:rFonts w:ascii="黑体" w:hAnsi="黑体" w:cs="黑体" w:hint="eastAsia"/>
        </w:rPr>
        <w:t>三、加快数字健康建设</w:t>
      </w:r>
      <w:bookmarkEnd w:id="100"/>
      <w:bookmarkEnd w:id="101"/>
    </w:p>
    <w:p w:rsidR="007D07D7" w:rsidRPr="003F6079" w:rsidRDefault="007D07D7" w:rsidP="00D042B4">
      <w:pPr>
        <w:spacing w:line="590" w:lineRule="exact"/>
        <w:ind w:firstLine="640"/>
        <w:rPr>
          <w:rFonts w:hAnsi="仿宋" w:cs="Times New Roman"/>
        </w:rPr>
      </w:pPr>
      <w:r w:rsidRPr="003F6079">
        <w:rPr>
          <w:rFonts w:hAnsi="仿宋" w:hint="eastAsia"/>
        </w:rPr>
        <w:t>推进以居民健康档案为核心的区域全民健康信息平台升级改造，与省级平台互联互通，实现省域内电子病历、检查检验结果、医学影像资料等共建共享互认，实现居民健康档案“一人一档”。以“福建健康码”为前端载体，推动市级电子健康卡建设，与医保电子凭证、电子社保卡等“多码融合”应用，实现全市“一人一码、一码就医”。完善“健康宝”微信公众号功能，优化移动支付、电子健康卡应用、疫苗接种预约、家庭医生签约、健康档案查询、莆籍名医、检查检验报告查询等一系列便民服务功能。结合常态化疫情防控需要，开展大规模核酸检测、发热哨点预警、隔离点管理等信息系统建设，与省、市级疫情防控平台数据共享、互联互通。以医院信息互联互通标</w:t>
      </w:r>
      <w:r w:rsidRPr="003F6079">
        <w:rPr>
          <w:rFonts w:hAnsi="仿宋" w:hint="eastAsia"/>
        </w:rPr>
        <w:lastRenderedPageBreak/>
        <w:t>准化成熟度测评及电子病历系统功能应用水平分级评价为导向，推进智慧医院建设。三甲医院、县级综合医院通过四级甲等互联互通和电子病历系统四级及以上评审。探索建立具备网上复诊、电子处方延伸、基层线上续方、网上支付、药品配送、居家健康监测等功能的莆田模式互联网医院。完善和优化现有数字化预防接种、预约挂号、家庭随访、双向转诊等信息系统，推进信息数据互联互通与共享。实施世界银行贷款县域医疗卫生信息服务能力提升工程项目，加强县级医院医共体和基层医疗卫生机构信息化的建设。推进开展</w:t>
      </w:r>
      <w:r w:rsidRPr="003F6079">
        <w:rPr>
          <w:rFonts w:hAnsi="仿宋"/>
        </w:rPr>
        <w:t>5G+</w:t>
      </w:r>
      <w:r w:rsidRPr="003F6079">
        <w:rPr>
          <w:rFonts w:hAnsi="仿宋" w:hint="eastAsia"/>
        </w:rPr>
        <w:t>医疗健康、人工智能、智能穿戴、大数据等新技术在医疗领域深度融合与应用。加强系统信息安全建设工作，开展信息系统等级安全保护测评，保障业务稳定运行。</w:t>
      </w:r>
    </w:p>
    <w:p w:rsidR="007D07D7" w:rsidRPr="000E0A35" w:rsidRDefault="007D07D7" w:rsidP="00D042B4">
      <w:pPr>
        <w:pStyle w:val="2"/>
        <w:spacing w:before="312" w:after="312"/>
        <w:ind w:firstLine="640"/>
        <w:rPr>
          <w:rFonts w:ascii="黑体" w:cs="Times New Roman"/>
          <w:sz w:val="32"/>
          <w:szCs w:val="32"/>
        </w:rPr>
      </w:pPr>
      <w:bookmarkStart w:id="102" w:name="_Toc3435"/>
      <w:r w:rsidRPr="000E0A35">
        <w:rPr>
          <w:rFonts w:ascii="黑体" w:hAnsi="黑体" w:cs="黑体" w:hint="eastAsia"/>
          <w:sz w:val="32"/>
          <w:szCs w:val="32"/>
        </w:rPr>
        <w:t>第七节</w:t>
      </w:r>
      <w:r w:rsidRPr="000E0A35">
        <w:rPr>
          <w:rFonts w:ascii="黑体" w:hAnsi="黑体" w:cs="黑体"/>
          <w:sz w:val="32"/>
          <w:szCs w:val="32"/>
        </w:rPr>
        <w:t xml:space="preserve"> </w:t>
      </w:r>
      <w:r w:rsidRPr="000E0A35">
        <w:rPr>
          <w:rFonts w:ascii="黑体" w:hAnsi="黑体" w:cs="黑体" w:hint="eastAsia"/>
          <w:sz w:val="32"/>
          <w:szCs w:val="32"/>
        </w:rPr>
        <w:t>人才强卫工程</w:t>
      </w:r>
      <w:bookmarkEnd w:id="102"/>
    </w:p>
    <w:p w:rsidR="007D07D7" w:rsidRPr="000E0A35" w:rsidRDefault="007D07D7" w:rsidP="00D042B4">
      <w:pPr>
        <w:pStyle w:val="3"/>
        <w:spacing w:line="590" w:lineRule="exact"/>
        <w:ind w:firstLine="640"/>
        <w:rPr>
          <w:rFonts w:ascii="黑体" w:cs="Times New Roman"/>
        </w:rPr>
      </w:pPr>
      <w:bookmarkStart w:id="103" w:name="_Toc6948"/>
      <w:bookmarkStart w:id="104" w:name="_Toc14908"/>
      <w:r w:rsidRPr="000E0A35">
        <w:rPr>
          <w:rFonts w:ascii="黑体" w:hAnsi="黑体" w:cs="黑体" w:hint="eastAsia"/>
        </w:rPr>
        <w:t>一、加强公共卫生队伍建设</w:t>
      </w:r>
      <w:bookmarkEnd w:id="103"/>
      <w:bookmarkEnd w:id="104"/>
    </w:p>
    <w:p w:rsidR="007D07D7" w:rsidRPr="003F6079" w:rsidRDefault="007D07D7" w:rsidP="00D042B4">
      <w:pPr>
        <w:spacing w:line="590" w:lineRule="exact"/>
        <w:ind w:firstLine="640"/>
        <w:rPr>
          <w:rFonts w:hAnsi="仿宋" w:cs="Times New Roman"/>
        </w:rPr>
      </w:pPr>
      <w:r w:rsidRPr="003F6079">
        <w:rPr>
          <w:rFonts w:hAnsi="仿宋" w:hint="eastAsia"/>
        </w:rPr>
        <w:t>深化收入分配制度改革，切实改善公共卫生从业人员薪酬待遇，通过提高基本工资、加大绩效工资激励力度、落实岗位补贴等举措，探索建立符合公共卫生行业特点的薪酬制度，使从业人员的经济收入与其创造的社会价值和技术劳务价值相匹配。建立公共卫生机构动态调整的工资增长机制，缩小与公立医院之间的薪酬差距。探索推行公共卫生首席专家制度，建立</w:t>
      </w:r>
      <w:r w:rsidRPr="003F6079">
        <w:rPr>
          <w:rFonts w:hAnsi="仿宋" w:hint="eastAsia"/>
        </w:rPr>
        <w:lastRenderedPageBreak/>
        <w:t>关键技术岗位人才保障机制，首席专家作为特设岗位，由各级政府直接聘任，其任职资格和薪酬水平可参照医院、高校、科研院所等有关特聘人才岗位的标准制定。拓宽高等院校公共卫生人才培养渠道，支持莆田学院增设公共卫生相关专业。探索专业公共卫生机构与医疗机构之间进行交叉培训。积极推动公共卫生人才“组团式”帮扶，提升薄弱地区和基层一线公共卫生人才服务保障水平，推动公共卫生人才下沉。</w:t>
      </w:r>
    </w:p>
    <w:p w:rsidR="007D07D7" w:rsidRPr="0074191F" w:rsidRDefault="007D07D7" w:rsidP="00D042B4">
      <w:pPr>
        <w:pStyle w:val="3"/>
        <w:spacing w:line="590" w:lineRule="exact"/>
        <w:ind w:firstLine="640"/>
        <w:rPr>
          <w:rFonts w:ascii="黑体" w:cs="Times New Roman"/>
        </w:rPr>
      </w:pPr>
      <w:bookmarkStart w:id="105" w:name="_Toc3760"/>
      <w:bookmarkStart w:id="106" w:name="_Toc25613"/>
      <w:r w:rsidRPr="0074191F">
        <w:rPr>
          <w:rFonts w:ascii="黑体" w:hAnsi="黑体" w:cs="黑体" w:hint="eastAsia"/>
        </w:rPr>
        <w:t>二、提升医学人才培养质量</w:t>
      </w:r>
      <w:bookmarkEnd w:id="105"/>
      <w:bookmarkEnd w:id="106"/>
    </w:p>
    <w:p w:rsidR="007D07D7" w:rsidRPr="003F6079" w:rsidRDefault="007D07D7" w:rsidP="00D042B4">
      <w:pPr>
        <w:spacing w:line="590" w:lineRule="exact"/>
        <w:ind w:firstLine="640"/>
        <w:rPr>
          <w:rFonts w:hAnsi="仿宋" w:cs="Times New Roman"/>
        </w:rPr>
      </w:pPr>
      <w:r w:rsidRPr="003F6079">
        <w:rPr>
          <w:rFonts w:hAnsi="仿宋" w:hint="eastAsia"/>
        </w:rPr>
        <w:t>落实《福建省加快医学教育创新发展实施方案》，推进医教协同发展，全面提升医学人才培养质量，支持莆田学院发展非直属附属医院，加强临床医学教学基地建设。支持莆田学院临床医学、护理学、药学争取教育部硕士专业学位授权点，药学通过教育部专业认证。根据各县</w:t>
      </w:r>
      <w:r w:rsidRPr="003A0587">
        <w:rPr>
          <w:rFonts w:hAnsi="仿宋" w:hint="eastAsia"/>
        </w:rPr>
        <w:t>（区、管委会）</w:t>
      </w:r>
      <w:r w:rsidRPr="003F6079">
        <w:rPr>
          <w:rFonts w:hAnsi="仿宋" w:hint="eastAsia"/>
        </w:rPr>
        <w:t>需求为乡镇卫生院定向培养本土化医学专技人才。加大各级各类医学人才进修、培训力度，重点加强县级医院学科带头人、乡镇卫生院全科医生进修和乡村医生轮训。加强国家级住院医师规范化培训基地、临床医学技能培训中心、全科医生培训基地建设，提高住院医师规范化培训结业考试通过率，提升医学专业人才培养、培训质量。推进继续教育工作，实现全市医疗机构的卫生专业技术人员继续教育全覆盖，提高卫生专业技术人员的整体素质。</w:t>
      </w:r>
    </w:p>
    <w:p w:rsidR="007D07D7" w:rsidRPr="0074191F" w:rsidRDefault="007D07D7" w:rsidP="00D042B4">
      <w:pPr>
        <w:pStyle w:val="3"/>
        <w:spacing w:line="590" w:lineRule="exact"/>
        <w:ind w:firstLine="640"/>
        <w:rPr>
          <w:rFonts w:ascii="黑体" w:cs="Times New Roman"/>
        </w:rPr>
      </w:pPr>
      <w:bookmarkStart w:id="107" w:name="_Toc5004"/>
      <w:bookmarkStart w:id="108" w:name="_Toc13510"/>
      <w:r w:rsidRPr="0074191F">
        <w:rPr>
          <w:rFonts w:ascii="黑体" w:hAnsi="黑体" w:cs="黑体" w:hint="eastAsia"/>
        </w:rPr>
        <w:t>三、加快高层次人才的引培</w:t>
      </w:r>
      <w:bookmarkEnd w:id="107"/>
      <w:bookmarkEnd w:id="108"/>
    </w:p>
    <w:p w:rsidR="007D07D7" w:rsidRPr="003F6079" w:rsidRDefault="007D07D7" w:rsidP="00D042B4">
      <w:pPr>
        <w:spacing w:line="590" w:lineRule="exact"/>
        <w:ind w:firstLine="640"/>
        <w:rPr>
          <w:rFonts w:hAnsi="仿宋" w:cs="Times New Roman"/>
        </w:rPr>
      </w:pPr>
      <w:r w:rsidRPr="003F6079">
        <w:rPr>
          <w:rFonts w:hAnsi="仿宋" w:hint="eastAsia"/>
        </w:rPr>
        <w:t>用好用足福建省“海纳百川”和我市“壶兰计划”人才政</w:t>
      </w:r>
      <w:r w:rsidRPr="003F6079">
        <w:rPr>
          <w:rFonts w:hAnsi="仿宋" w:hint="eastAsia"/>
        </w:rPr>
        <w:lastRenderedPageBreak/>
        <w:t>策，实行“一人一策”、简化引进程序，大力精准引进紧缺、高层次医学人才，壮大我市卫生专业技术队伍，提升医疗、疾控、健康服务水平。继续实施名医带动工程、高学历人才引进工程、人才聚集和培育工程等三大工程，支持实施更加灵活的薪酬待遇，在单位绩效工资总量内，向紧缺人才、重点学科带头人、高层次人才倾斜，留住、用好医学人才。支持各医疗卫生机构探索高层次人才柔性引进机制，不求所有，但求所用，打造卫生健康高层次人才新高地。支持每年从三甲医院选派一批青年骨干医生赴北京、上海等城市的高水平医院或医学院校深造，定向联合培养博士、硕士研究生学历人才。</w:t>
      </w:r>
    </w:p>
    <w:p w:rsidR="007D07D7" w:rsidRPr="0074191F" w:rsidRDefault="007D07D7" w:rsidP="00D042B4">
      <w:pPr>
        <w:pStyle w:val="3"/>
        <w:spacing w:line="590" w:lineRule="exact"/>
        <w:ind w:firstLine="640"/>
        <w:rPr>
          <w:rFonts w:ascii="黑体" w:cs="Times New Roman"/>
        </w:rPr>
      </w:pPr>
      <w:bookmarkStart w:id="109" w:name="_Toc24881"/>
      <w:bookmarkStart w:id="110" w:name="_Toc1409"/>
      <w:r w:rsidRPr="0074191F">
        <w:rPr>
          <w:rFonts w:ascii="黑体" w:hAnsi="黑体" w:cs="黑体" w:hint="eastAsia"/>
        </w:rPr>
        <w:t>四、加强基层人才队伍建设</w:t>
      </w:r>
      <w:bookmarkEnd w:id="109"/>
      <w:bookmarkEnd w:id="110"/>
    </w:p>
    <w:p w:rsidR="007D07D7" w:rsidRPr="003F6079" w:rsidRDefault="007D07D7" w:rsidP="00D042B4">
      <w:pPr>
        <w:spacing w:line="590" w:lineRule="exact"/>
        <w:ind w:firstLine="640"/>
        <w:rPr>
          <w:rFonts w:hAnsi="仿宋" w:cs="Times New Roman"/>
        </w:rPr>
      </w:pPr>
      <w:r w:rsidRPr="003F6079">
        <w:rPr>
          <w:rFonts w:hAnsi="仿宋" w:hint="eastAsia"/>
        </w:rPr>
        <w:t>加强基层医疗卫生机构紧缺人才引进、培育工作，将儿科、精神科、麻醉、中医药等相关专业人才列入紧缺人才目录，加大引进力度，提高人才招录工作实效。提高儿科、精神科等专业人员的薪酬待遇，在单位绩效工资总量内给予倾斜，确保不低于其他专业的平均薪酬水平。落实城市医师职称晋级前逐级下基层服务制度，加强城乡医院对口支援。推进执业医师区域注册和多点执业，促进医学人才下沉基层。完善医疗卫生机构编制核定办法，放宽基层卫技人员招聘条件，简化招聘流程，提高编制使用效率。争取县</w:t>
      </w:r>
      <w:r w:rsidRPr="003A0587">
        <w:rPr>
          <w:rFonts w:hAnsi="仿宋" w:hint="eastAsia"/>
        </w:rPr>
        <w:t>（区、管委会）</w:t>
      </w:r>
      <w:r w:rsidRPr="003F6079">
        <w:rPr>
          <w:rFonts w:hAnsi="仿宋" w:hint="eastAsia"/>
        </w:rPr>
        <w:t>二级医疗卫生机构高级专业技术岗位比例控制标准逐步提高至</w:t>
      </w:r>
      <w:r w:rsidRPr="003F6079">
        <w:rPr>
          <w:rFonts w:hAnsi="仿宋"/>
        </w:rPr>
        <w:t>20%</w:t>
      </w:r>
      <w:r w:rsidRPr="003F6079">
        <w:rPr>
          <w:rFonts w:hAnsi="仿宋" w:hint="eastAsia"/>
        </w:rPr>
        <w:t>，乡镇卫生院、社区卫生服务机构高级专业技术岗位比例控制标准提高至</w:t>
      </w:r>
      <w:r w:rsidRPr="003F6079">
        <w:rPr>
          <w:rFonts w:hAnsi="仿宋"/>
        </w:rPr>
        <w:lastRenderedPageBreak/>
        <w:t>15%</w:t>
      </w:r>
      <w:r w:rsidRPr="003F6079">
        <w:rPr>
          <w:rFonts w:hAnsi="仿宋" w:hint="eastAsia"/>
        </w:rPr>
        <w:t>。推进各类医疗机构及其职工及时参加社会保险，应保尽保。支持符合条件的乡村医生参加企业职工基本养老保险。</w:t>
      </w:r>
    </w:p>
    <w:p w:rsidR="007D07D7" w:rsidRPr="0074191F" w:rsidRDefault="007D07D7" w:rsidP="00D042B4">
      <w:pPr>
        <w:pStyle w:val="2"/>
        <w:spacing w:before="312" w:after="312"/>
        <w:ind w:firstLine="640"/>
        <w:rPr>
          <w:rFonts w:ascii="黑体" w:cs="Times New Roman"/>
          <w:sz w:val="32"/>
          <w:szCs w:val="32"/>
        </w:rPr>
      </w:pPr>
      <w:bookmarkStart w:id="111" w:name="_Toc22649"/>
      <w:r w:rsidRPr="0074191F">
        <w:rPr>
          <w:rFonts w:ascii="黑体" w:hAnsi="黑体" w:cs="黑体" w:hint="eastAsia"/>
          <w:sz w:val="32"/>
          <w:szCs w:val="32"/>
        </w:rPr>
        <w:t>第八节</w:t>
      </w:r>
      <w:r w:rsidRPr="0074191F">
        <w:rPr>
          <w:rFonts w:ascii="黑体" w:hAnsi="黑体" w:cs="黑体"/>
          <w:sz w:val="32"/>
          <w:szCs w:val="32"/>
        </w:rPr>
        <w:t xml:space="preserve"> </w:t>
      </w:r>
      <w:r w:rsidRPr="0074191F">
        <w:rPr>
          <w:rFonts w:ascii="黑体" w:hAnsi="黑体" w:cs="黑体" w:hint="eastAsia"/>
          <w:sz w:val="32"/>
          <w:szCs w:val="32"/>
        </w:rPr>
        <w:t>健康产业发展工程</w:t>
      </w:r>
      <w:bookmarkEnd w:id="111"/>
    </w:p>
    <w:p w:rsidR="007D07D7" w:rsidRPr="0074191F" w:rsidRDefault="007D07D7" w:rsidP="00D042B4">
      <w:pPr>
        <w:pStyle w:val="3"/>
        <w:spacing w:line="590" w:lineRule="exact"/>
        <w:ind w:firstLine="640"/>
        <w:rPr>
          <w:rFonts w:ascii="黑体" w:cs="Times New Roman"/>
        </w:rPr>
      </w:pPr>
      <w:bookmarkStart w:id="112" w:name="_Toc10919"/>
      <w:bookmarkStart w:id="113" w:name="_Toc9657"/>
      <w:r w:rsidRPr="0074191F">
        <w:rPr>
          <w:rFonts w:ascii="黑体" w:hAnsi="黑体" w:cs="黑体" w:hint="eastAsia"/>
        </w:rPr>
        <w:t>一、延伸健康产业链条</w:t>
      </w:r>
      <w:bookmarkEnd w:id="112"/>
      <w:bookmarkEnd w:id="113"/>
    </w:p>
    <w:p w:rsidR="007D07D7" w:rsidRPr="0074191F" w:rsidRDefault="007D07D7" w:rsidP="00D042B4">
      <w:pPr>
        <w:spacing w:line="590" w:lineRule="exact"/>
        <w:ind w:firstLine="640"/>
        <w:rPr>
          <w:rFonts w:hAnsi="仿宋" w:cs="Times New Roman"/>
        </w:rPr>
      </w:pPr>
      <w:bookmarkStart w:id="114" w:name="_Toc22241"/>
      <w:r w:rsidRPr="0074191F">
        <w:rPr>
          <w:rFonts w:hAnsi="仿宋" w:hint="eastAsia"/>
        </w:rPr>
        <w:t>根据健康产业链长、覆盖面广、发展潜力大、拉动消费作用大、吸纳就业人口多等显著特质，建立健全健康产业发展链条，大力发展以“医疗”为核心的高水平特色专科医院，以“科技”为核心的医疗科技研发、智慧医疗产业，以“康养”为核心的保健养生、体育健身、健康食品产业，以“服务”为核心的健康管理、教育培训、会展经济、健康保险、医疗旅游等产业，以“制造”为核心的医疗器械生产、药品研发等，形成更为多元的发展支撑，建立互促共进、协调联动的产业体系。着力打造“健康</w:t>
      </w:r>
      <w:r w:rsidRPr="0074191F">
        <w:rPr>
          <w:rFonts w:hAnsi="仿宋"/>
        </w:rPr>
        <w:t>+</w:t>
      </w:r>
      <w:r w:rsidRPr="0074191F">
        <w:rPr>
          <w:rFonts w:hAnsi="仿宋" w:hint="eastAsia"/>
        </w:rPr>
        <w:t>”的产业发展模式，重点发展“健康</w:t>
      </w:r>
      <w:r w:rsidRPr="0074191F">
        <w:rPr>
          <w:rFonts w:hAnsi="仿宋"/>
        </w:rPr>
        <w:t>+</w:t>
      </w:r>
      <w:r w:rsidRPr="0074191F">
        <w:rPr>
          <w:rFonts w:hAnsi="仿宋" w:hint="eastAsia"/>
        </w:rPr>
        <w:t>鞋业”“健康</w:t>
      </w:r>
      <w:r w:rsidRPr="0074191F">
        <w:rPr>
          <w:rFonts w:hAnsi="仿宋"/>
        </w:rPr>
        <w:t>+</w:t>
      </w:r>
      <w:r>
        <w:rPr>
          <w:rFonts w:hAnsi="仿宋" w:hint="eastAsia"/>
        </w:rPr>
        <w:t>旅游”</w:t>
      </w:r>
      <w:r w:rsidRPr="0074191F">
        <w:rPr>
          <w:rFonts w:hAnsi="仿宋" w:hint="eastAsia"/>
        </w:rPr>
        <w:t>“健康</w:t>
      </w:r>
      <w:r w:rsidRPr="0074191F">
        <w:rPr>
          <w:rFonts w:hAnsi="仿宋"/>
        </w:rPr>
        <w:t>+</w:t>
      </w:r>
      <w:r>
        <w:rPr>
          <w:rFonts w:hAnsi="仿宋" w:hint="eastAsia"/>
        </w:rPr>
        <w:t>会展”</w:t>
      </w:r>
      <w:r w:rsidRPr="0074191F">
        <w:rPr>
          <w:rFonts w:hAnsi="仿宋" w:hint="eastAsia"/>
        </w:rPr>
        <w:t>“健康</w:t>
      </w:r>
      <w:r w:rsidRPr="0074191F">
        <w:rPr>
          <w:rFonts w:hAnsi="仿宋"/>
        </w:rPr>
        <w:t>+</w:t>
      </w:r>
      <w:r w:rsidRPr="0074191F">
        <w:rPr>
          <w:rFonts w:hAnsi="仿宋" w:hint="eastAsia"/>
        </w:rPr>
        <w:t>教育”等新经济业态，做大产业规模。发挥莆田鞋业制造的产业基础优势，推动“健康</w:t>
      </w:r>
      <w:r w:rsidRPr="0074191F">
        <w:rPr>
          <w:rFonts w:hAnsi="仿宋"/>
        </w:rPr>
        <w:t>+</w:t>
      </w:r>
      <w:r w:rsidRPr="0074191F">
        <w:rPr>
          <w:rFonts w:hAnsi="仿宋" w:hint="eastAsia"/>
        </w:rPr>
        <w:t>鞋业”新业态，发展智能运动鞋、可穿戴运动实时监测设备等，提高传统制造业附加值。依托我市九鲤湖道家养生、南少林禅武养生、湄洲岛朝圣旅游等资源优势，推动“健康</w:t>
      </w:r>
      <w:r w:rsidRPr="0074191F">
        <w:rPr>
          <w:rFonts w:hAnsi="仿宋"/>
        </w:rPr>
        <w:t>+</w:t>
      </w:r>
      <w:r w:rsidRPr="0074191F">
        <w:rPr>
          <w:rFonts w:hAnsi="仿宋" w:hint="eastAsia"/>
        </w:rPr>
        <w:t>旅游”的结合，重点发展疗养旅游、候鸟式养老及老年人照料服务。借助我市已设立的世界妈祖文化论坛、妈祖文化周等平台以及全市每年</w:t>
      </w:r>
      <w:r w:rsidRPr="0074191F">
        <w:rPr>
          <w:rFonts w:hAnsi="仿宋" w:hint="eastAsia"/>
        </w:rPr>
        <w:lastRenderedPageBreak/>
        <w:t>数十场、近万人参加的各类医学学术专业论坛等，发展“健康</w:t>
      </w:r>
      <w:r w:rsidRPr="0074191F">
        <w:rPr>
          <w:rFonts w:hAnsi="仿宋"/>
        </w:rPr>
        <w:t>+</w:t>
      </w:r>
      <w:r w:rsidRPr="0074191F">
        <w:rPr>
          <w:rFonts w:hAnsi="仿宋" w:hint="eastAsia"/>
        </w:rPr>
        <w:t>会展”经济，集聚全市健康产业发展人气，定期举办医疗健康产业高峰论坛、医疗人才招聘会、大健康产业项目招商会等活动，带动旅游、交通、酒店等行业发展。推进“健康</w:t>
      </w:r>
      <w:r w:rsidRPr="0074191F">
        <w:rPr>
          <w:rFonts w:hAnsi="仿宋"/>
        </w:rPr>
        <w:t>+</w:t>
      </w:r>
      <w:r w:rsidRPr="0074191F">
        <w:rPr>
          <w:rFonts w:hAnsi="仿宋" w:hint="eastAsia"/>
        </w:rPr>
        <w:t>教育”融合，加快建设医学人才培养培训基地，与知名医学院校、企业联合办学，培养与国际接轨的高层次医、护、管理和医疗器械产业人才，重点培养医学软件、医学工程等医学与工科相结合的紧缺专业人才。</w:t>
      </w:r>
    </w:p>
    <w:p w:rsidR="007D07D7" w:rsidRPr="0074191F" w:rsidRDefault="007D07D7" w:rsidP="00D042B4">
      <w:pPr>
        <w:pStyle w:val="3"/>
        <w:spacing w:line="590" w:lineRule="exact"/>
        <w:ind w:firstLine="640"/>
        <w:rPr>
          <w:rFonts w:ascii="黑体" w:cs="Times New Roman"/>
        </w:rPr>
      </w:pPr>
      <w:bookmarkStart w:id="115" w:name="_Toc26996"/>
      <w:r w:rsidRPr="0074191F">
        <w:rPr>
          <w:rFonts w:ascii="黑体" w:hAnsi="黑体" w:cs="黑体" w:hint="eastAsia"/>
        </w:rPr>
        <w:t>二、支持民营医院发展</w:t>
      </w:r>
      <w:bookmarkEnd w:id="114"/>
      <w:bookmarkEnd w:id="115"/>
    </w:p>
    <w:p w:rsidR="007D07D7" w:rsidRPr="0074191F" w:rsidRDefault="007D07D7" w:rsidP="00D042B4">
      <w:pPr>
        <w:spacing w:line="590" w:lineRule="exact"/>
        <w:ind w:firstLine="640"/>
        <w:rPr>
          <w:rFonts w:hAnsi="仿宋" w:cs="Times New Roman"/>
        </w:rPr>
      </w:pPr>
      <w:r w:rsidRPr="0074191F">
        <w:rPr>
          <w:rFonts w:hAnsi="仿宋" w:hint="eastAsia"/>
        </w:rPr>
        <w:t>引导民营医院走多元化、高端化、差异化路</w:t>
      </w:r>
      <w:r>
        <w:rPr>
          <w:rFonts w:hAnsi="仿宋" w:hint="eastAsia"/>
        </w:rPr>
        <w:t>线</w:t>
      </w:r>
      <w:r w:rsidRPr="0074191F">
        <w:rPr>
          <w:rFonts w:hAnsi="仿宋" w:hint="eastAsia"/>
        </w:rPr>
        <w:t>，向“专、精、优”方向发展，重点发展各类专科医院和高端医疗服务，与公立医院实现优势互补、错位发展。鼓励社会慈善机构和各类企业办医，尤其是鼓励社会资本投资医疗资源薄弱地区的医疗卫生机构建设，加快形成满足群众多层次需求的医疗服务体系。完善社会资本举办民营医院的配套政策，民营医院在服务准入、监督管理等方面与公立医院一视同仁。支持各类医院学习、借鉴、引入国内外先进的医院管理模式，形成公立医院与民营医院良性互动机制，营造有序竞争、共同发展的良性局面。</w:t>
      </w:r>
    </w:p>
    <w:p w:rsidR="007D07D7" w:rsidRPr="0074191F" w:rsidRDefault="007D07D7" w:rsidP="00D042B4">
      <w:pPr>
        <w:pStyle w:val="3"/>
        <w:spacing w:line="590" w:lineRule="exact"/>
        <w:ind w:firstLine="640"/>
        <w:rPr>
          <w:rFonts w:ascii="黑体" w:cs="Times New Roman"/>
        </w:rPr>
      </w:pPr>
      <w:bookmarkStart w:id="116" w:name="_Toc25087"/>
      <w:bookmarkStart w:id="117" w:name="_Toc624"/>
      <w:r w:rsidRPr="0074191F">
        <w:rPr>
          <w:rFonts w:ascii="黑体" w:hAnsi="黑体" w:cs="黑体" w:hint="eastAsia"/>
        </w:rPr>
        <w:t>三、建设健康产业园</w:t>
      </w:r>
      <w:bookmarkEnd w:id="116"/>
      <w:bookmarkEnd w:id="117"/>
      <w:r w:rsidRPr="0074191F">
        <w:rPr>
          <w:rFonts w:ascii="黑体" w:hAnsi="黑体" w:cs="黑体" w:hint="eastAsia"/>
        </w:rPr>
        <w:t>区</w:t>
      </w:r>
    </w:p>
    <w:p w:rsidR="007D07D7" w:rsidRPr="0074191F" w:rsidRDefault="007D07D7" w:rsidP="00D042B4">
      <w:pPr>
        <w:spacing w:line="590" w:lineRule="exact"/>
        <w:ind w:firstLine="640"/>
        <w:rPr>
          <w:rFonts w:hAnsi="仿宋" w:cs="Times New Roman"/>
        </w:rPr>
      </w:pPr>
      <w:r w:rsidRPr="0074191F">
        <w:rPr>
          <w:rFonts w:hAnsi="仿宋" w:hint="eastAsia"/>
        </w:rPr>
        <w:t>发挥“海峡两岸生技和医疗健康产业合作区”的平台优势，积极争取国家相关部委和省里的支持，打造合作区政策高地，探索海峡两岸生命健康产业融合发展之路。围绕莆田全域，以</w:t>
      </w:r>
      <w:r w:rsidRPr="0074191F">
        <w:rPr>
          <w:rFonts w:hAnsi="仿宋" w:hint="eastAsia"/>
        </w:rPr>
        <w:lastRenderedPageBreak/>
        <w:t>妈祖健康城、两岸生技产业园和福建健康产业园为重点，探索发展“医、</w:t>
      </w:r>
      <w:r>
        <w:rPr>
          <w:rFonts w:hAnsi="仿宋" w:hint="eastAsia"/>
        </w:rPr>
        <w:t>康、产、学、研、资、介”为一体的全产业链生态圈，高水平规划建设</w:t>
      </w:r>
      <w:r w:rsidRPr="0074191F">
        <w:rPr>
          <w:rFonts w:hAnsi="仿宋" w:hint="eastAsia"/>
        </w:rPr>
        <w:t>高端医疗服务、健康生技产业、医学教育培训、医学研发转化、现代医旅康</w:t>
      </w:r>
      <w:r>
        <w:rPr>
          <w:rFonts w:hAnsi="仿宋" w:hint="eastAsia"/>
        </w:rPr>
        <w:t>养</w:t>
      </w:r>
      <w:r w:rsidRPr="0074191F">
        <w:rPr>
          <w:rFonts w:hAnsi="仿宋" w:hint="eastAsia"/>
        </w:rPr>
        <w:t>等产业项目。加快完善各类生活配套条件建设，提升产业园区基础设施水平，引进一批技术含量高、带动能力强、经济效益好的项目企业。争取设立海峡两岸生技健康产业科技创新中心。积极争取国家、省药监部门的支持，力促合作区内医药企业在研、在审品种的注册、审批提速，加快药品和医疗器械研发上市进程。对落户到合作区内的台湾独资或控股企业研发申报的药械产品实施特殊审评审批政策，推进海峡两岸医疗健康产业融合发展。支持瑞仕潜力少年中心、质子重离子医院、医用轻离子治疗装置生产及标准化应用示范基地等项目发展，建设特色专科治疗中心，提升妈祖健康城的知名度和影响力。</w:t>
      </w:r>
      <w:bookmarkStart w:id="118" w:name="_Toc6808"/>
    </w:p>
    <w:p w:rsidR="007D07D7" w:rsidRPr="0074191F" w:rsidRDefault="007D07D7" w:rsidP="00D042B4">
      <w:pPr>
        <w:pStyle w:val="2"/>
        <w:spacing w:before="312" w:after="312"/>
        <w:ind w:firstLineChars="800" w:firstLine="2560"/>
        <w:jc w:val="both"/>
        <w:rPr>
          <w:rFonts w:ascii="黑体" w:cs="Times New Roman"/>
          <w:sz w:val="32"/>
          <w:szCs w:val="32"/>
        </w:rPr>
      </w:pPr>
      <w:r w:rsidRPr="0074191F">
        <w:rPr>
          <w:rFonts w:ascii="黑体" w:hAnsi="黑体" w:cs="黑体" w:hint="eastAsia"/>
          <w:sz w:val="32"/>
          <w:szCs w:val="32"/>
        </w:rPr>
        <w:t>第九节</w:t>
      </w:r>
      <w:r w:rsidRPr="0074191F">
        <w:rPr>
          <w:rFonts w:ascii="黑体" w:hAnsi="黑体" w:cs="黑体"/>
          <w:sz w:val="32"/>
          <w:szCs w:val="32"/>
        </w:rPr>
        <w:t xml:space="preserve"> </w:t>
      </w:r>
      <w:r w:rsidRPr="0074191F">
        <w:rPr>
          <w:rFonts w:ascii="黑体" w:hAnsi="黑体" w:cs="黑体" w:hint="eastAsia"/>
          <w:sz w:val="32"/>
          <w:szCs w:val="32"/>
        </w:rPr>
        <w:t>卫生综合监管工程</w:t>
      </w:r>
      <w:bookmarkEnd w:id="118"/>
    </w:p>
    <w:p w:rsidR="007D07D7" w:rsidRPr="0074191F" w:rsidRDefault="007D07D7" w:rsidP="00D042B4">
      <w:pPr>
        <w:pStyle w:val="3"/>
        <w:spacing w:line="590" w:lineRule="exact"/>
        <w:ind w:firstLine="640"/>
        <w:rPr>
          <w:rFonts w:ascii="黑体" w:cs="Times New Roman"/>
        </w:rPr>
      </w:pPr>
      <w:bookmarkStart w:id="119" w:name="_Toc463"/>
      <w:r w:rsidRPr="0074191F">
        <w:rPr>
          <w:rFonts w:ascii="黑体" w:hAnsi="黑体" w:cs="黑体" w:hint="eastAsia"/>
        </w:rPr>
        <w:t>一、加强全程监管，规范医疗服务行为</w:t>
      </w:r>
      <w:bookmarkEnd w:id="119"/>
    </w:p>
    <w:p w:rsidR="007D07D7" w:rsidRPr="0074191F" w:rsidRDefault="007D07D7" w:rsidP="00D042B4">
      <w:pPr>
        <w:spacing w:line="590" w:lineRule="exact"/>
        <w:ind w:firstLine="640"/>
        <w:rPr>
          <w:rFonts w:hAnsi="仿宋" w:cs="Times New Roman"/>
        </w:rPr>
      </w:pPr>
      <w:r w:rsidRPr="0074191F">
        <w:rPr>
          <w:rFonts w:ascii="楷体_GB2312" w:eastAsia="楷体_GB2312" w:hAnsi="楷体" w:cs="楷体_GB2312" w:hint="eastAsia"/>
        </w:rPr>
        <w:t>（一）改革行政审批。</w:t>
      </w:r>
      <w:r w:rsidRPr="0074191F">
        <w:rPr>
          <w:rFonts w:hAnsi="仿宋" w:hint="eastAsia"/>
        </w:rPr>
        <w:t>实行清单管理，持续推进简政放权。优化卫生健康领域行政审批流程，推进一窗受理、网上受理、并联审批和“一件事”集成套餐服务。继续深化“证照分离”改革，持续开展“减证便民”行动，推进信息共享和电子证照</w:t>
      </w:r>
      <w:r w:rsidRPr="0074191F">
        <w:rPr>
          <w:rFonts w:hAnsi="仿宋" w:hint="eastAsia"/>
        </w:rPr>
        <w:lastRenderedPageBreak/>
        <w:t>应用。完善医疗卫生机构、药店、从业人员，以及医疗技术、药品、器械等准入管理，推动服务规范化、标准化。</w:t>
      </w:r>
    </w:p>
    <w:p w:rsidR="007D07D7" w:rsidRPr="0074191F" w:rsidRDefault="007D07D7" w:rsidP="00D042B4">
      <w:pPr>
        <w:spacing w:line="590" w:lineRule="exact"/>
        <w:ind w:firstLine="640"/>
        <w:rPr>
          <w:rFonts w:hAnsi="仿宋" w:cs="Times New Roman"/>
        </w:rPr>
      </w:pPr>
      <w:r w:rsidRPr="0074191F">
        <w:rPr>
          <w:rFonts w:ascii="楷体_GB2312" w:eastAsia="楷体_GB2312" w:hAnsi="楷体" w:cs="楷体_GB2312" w:hint="eastAsia"/>
        </w:rPr>
        <w:t>（二）加强质量控制。</w:t>
      </w:r>
      <w:r w:rsidRPr="0074191F">
        <w:rPr>
          <w:rFonts w:hAnsi="仿宋" w:hint="eastAsia"/>
        </w:rPr>
        <w:t>健全医疗质量管理与控制制度，强化医疗机构自我质量管理，通过质量安全监督管理和质量评价，实施外部质量控制。加强对医疗机构采购和使用药品、医疗器械等医疗相关产品监管。推行落实临床药师制度、处方点评制度。强化药品质量监管，健全药品遴选、采购、存储、处方审核、调剂、临床应用和评价等标准规范。执行中医药行业标准和技术规范，完善临床用药超常预警制度。加强大型医用设备使用监督和评估。实施医疗机构多元化监管，完善医疗机构驻点监督制度，县级以上公立医疗机构及二级以上民营医院驻点监督覆盖率达</w:t>
      </w:r>
      <w:r w:rsidRPr="0074191F">
        <w:rPr>
          <w:rFonts w:hAnsi="仿宋"/>
        </w:rPr>
        <w:t>100%</w:t>
      </w:r>
      <w:r w:rsidRPr="0074191F">
        <w:rPr>
          <w:rFonts w:hAnsi="仿宋" w:hint="eastAsia"/>
        </w:rPr>
        <w:t>。推进医疗机构和专业公共卫生机构深度协作。加强疾病预防控制机构对医疗机构疾病预防控制工作的技术指导和监督考核。</w:t>
      </w:r>
    </w:p>
    <w:p w:rsidR="007D07D7" w:rsidRPr="0074191F" w:rsidRDefault="007D07D7" w:rsidP="00D042B4">
      <w:pPr>
        <w:spacing w:line="590" w:lineRule="exact"/>
        <w:ind w:firstLine="640"/>
        <w:rPr>
          <w:rFonts w:hAnsi="仿宋" w:cs="Times New Roman"/>
        </w:rPr>
      </w:pPr>
      <w:r w:rsidRPr="0074191F">
        <w:rPr>
          <w:rFonts w:ascii="楷体_GB2312" w:eastAsia="楷体_GB2312" w:hAnsi="楷体" w:cs="楷体_GB2312" w:hint="eastAsia"/>
        </w:rPr>
        <w:t>（三）完善评价制度。</w:t>
      </w:r>
      <w:r w:rsidRPr="0074191F">
        <w:rPr>
          <w:rFonts w:hAnsi="仿宋" w:hint="eastAsia"/>
        </w:rPr>
        <w:t>健全医疗机构评审评价体系。完善公立医院绩效考核评价体系，逐步建立公立医院和社会办非营利性医院的院长考核评价机制。发挥各类医疗保险对医疗服务行为的引导与监督制约作用，加强对医疗费用管控。严厉打击欺诈骗保行为。</w:t>
      </w:r>
    </w:p>
    <w:p w:rsidR="007D07D7" w:rsidRPr="0074191F" w:rsidRDefault="007D07D7" w:rsidP="00D042B4">
      <w:pPr>
        <w:pStyle w:val="3"/>
        <w:spacing w:line="590" w:lineRule="exact"/>
        <w:ind w:firstLine="640"/>
        <w:rPr>
          <w:rFonts w:ascii="黑体" w:cs="Times New Roman"/>
        </w:rPr>
      </w:pPr>
      <w:bookmarkStart w:id="120" w:name="_Toc29207"/>
      <w:r w:rsidRPr="0074191F">
        <w:rPr>
          <w:rFonts w:ascii="黑体" w:hAnsi="黑体" w:cs="黑体" w:hint="eastAsia"/>
        </w:rPr>
        <w:t>二、完善服务考核，加强公共卫生监管</w:t>
      </w:r>
      <w:bookmarkEnd w:id="120"/>
    </w:p>
    <w:p w:rsidR="007D07D7" w:rsidRPr="0074191F" w:rsidRDefault="007D07D7" w:rsidP="00D042B4">
      <w:pPr>
        <w:spacing w:line="590" w:lineRule="exact"/>
        <w:ind w:firstLine="640"/>
        <w:rPr>
          <w:rFonts w:cs="Times New Roman"/>
        </w:rPr>
      </w:pPr>
      <w:r w:rsidRPr="0074191F">
        <w:rPr>
          <w:rFonts w:ascii="楷体_GB2312" w:eastAsia="楷体_GB2312" w:hAnsi="楷体" w:cs="楷体_GB2312" w:hint="eastAsia"/>
        </w:rPr>
        <w:t>（一）加强食品安全风险监测。</w:t>
      </w:r>
      <w:r w:rsidRPr="0074191F">
        <w:rPr>
          <w:rFonts w:hAnsi="仿宋" w:hint="eastAsia"/>
        </w:rPr>
        <w:t>完善食品安全地方标准体系，提高食源性疾病监测预警能力，开展食源性疾病诊疗的县</w:t>
      </w:r>
      <w:r w:rsidRPr="0074191F">
        <w:rPr>
          <w:rFonts w:hAnsi="仿宋" w:hint="eastAsia"/>
        </w:rPr>
        <w:lastRenderedPageBreak/>
        <w:t>级医院和乡镇卫生院、社区卫生服务中心实现网络直报，提升聚集性病例的识别、核实、报告能力。健全食品安全风险监测网络，加快风险监测信息化建设，提升风险监测评估水平，实现数据采集自动化、数据共享便捷化、数据分析智能化。</w:t>
      </w:r>
    </w:p>
    <w:p w:rsidR="007D07D7" w:rsidRPr="0074191F" w:rsidRDefault="007D07D7" w:rsidP="00D042B4">
      <w:pPr>
        <w:spacing w:line="590" w:lineRule="exact"/>
        <w:ind w:firstLine="640"/>
        <w:rPr>
          <w:rFonts w:hAnsi="仿宋" w:cs="Times New Roman"/>
        </w:rPr>
      </w:pPr>
      <w:r w:rsidRPr="0074191F">
        <w:rPr>
          <w:rFonts w:ascii="楷体_GB2312" w:eastAsia="楷体_GB2312" w:hAnsi="楷体" w:cs="楷体_GB2312" w:hint="eastAsia"/>
        </w:rPr>
        <w:t>（二）加大公共卫生监管力度。</w:t>
      </w:r>
      <w:r w:rsidRPr="0074191F">
        <w:rPr>
          <w:rFonts w:hAnsi="仿宋" w:hint="eastAsia"/>
        </w:rPr>
        <w:t>落实用人单位职业病防治主体责任，加强医疗机构放射诊疗、职业卫生、医疗废物处置执法监督力度，推进传染病防治分类监督。健全实验室生物安全管理制度。加大公共场所卫生、饮用水卫生、学校卫生、涉水产品、消毒产品等监管力度，落实公共场所卫生安全主体责任，运用信息化手段，推进信用监管、智能监管，提升综合监管水平和效果。加强传染病防控等重点领域监督执法，强化对医疗机构传染病防控工作的巡查监督。深入实施“双随机、一公开”监管。探索建立疾病预防控制监督员制度，在医院和基层医疗卫生机构设立专（兼）职疾病预防控制监督员。</w:t>
      </w:r>
    </w:p>
    <w:p w:rsidR="007D07D7" w:rsidRPr="0074191F" w:rsidRDefault="007D07D7" w:rsidP="00D042B4">
      <w:pPr>
        <w:spacing w:line="590" w:lineRule="exact"/>
        <w:ind w:firstLine="640"/>
        <w:rPr>
          <w:rFonts w:hAnsi="仿宋" w:cs="Times New Roman"/>
        </w:rPr>
      </w:pPr>
      <w:r w:rsidRPr="0074191F">
        <w:rPr>
          <w:rFonts w:ascii="楷体_GB2312" w:eastAsia="楷体_GB2312" w:hAnsi="楷体" w:cs="楷体_GB2312" w:hint="eastAsia"/>
        </w:rPr>
        <w:t>（三）落实公共卫生绩效考核。</w:t>
      </w:r>
      <w:r w:rsidRPr="0074191F">
        <w:rPr>
          <w:rFonts w:hAnsi="仿宋" w:hint="eastAsia"/>
        </w:rPr>
        <w:t>完善国家基本公共卫生服务和重大公共卫生服务项目实施情况的绩效考核制度。加强对公立医院、基层医疗卫生机构和社会办医疗机构完成公共卫生服务、突发公共卫生事件应急处置、紧急救援等任务的指导和考核。</w:t>
      </w:r>
    </w:p>
    <w:p w:rsidR="007D07D7" w:rsidRPr="0074191F" w:rsidRDefault="007D07D7" w:rsidP="00D042B4">
      <w:pPr>
        <w:pStyle w:val="3"/>
        <w:spacing w:line="590" w:lineRule="exact"/>
        <w:ind w:firstLine="640"/>
        <w:rPr>
          <w:rFonts w:ascii="黑体" w:cs="Times New Roman"/>
        </w:rPr>
      </w:pPr>
      <w:bookmarkStart w:id="121" w:name="_Toc25772"/>
      <w:r w:rsidRPr="0074191F">
        <w:rPr>
          <w:rFonts w:ascii="黑体" w:hAnsi="黑体" w:cs="黑体" w:hint="eastAsia"/>
        </w:rPr>
        <w:t>三、完善监管措施，严格行政执法责任</w:t>
      </w:r>
      <w:bookmarkEnd w:id="121"/>
    </w:p>
    <w:p w:rsidR="007D07D7" w:rsidRPr="0074191F" w:rsidRDefault="007D07D7" w:rsidP="00D042B4">
      <w:pPr>
        <w:spacing w:line="590" w:lineRule="exact"/>
        <w:ind w:firstLine="640"/>
        <w:rPr>
          <w:rFonts w:hAnsi="仿宋" w:cs="Times New Roman"/>
        </w:rPr>
      </w:pPr>
      <w:r w:rsidRPr="0074191F">
        <w:rPr>
          <w:rFonts w:ascii="楷体_GB2312" w:eastAsia="楷体_GB2312" w:hAnsi="楷体" w:cs="楷体_GB2312" w:hint="eastAsia"/>
        </w:rPr>
        <w:t>（一）提升医疗卫生依法执法水平。</w:t>
      </w:r>
      <w:r w:rsidRPr="0074191F">
        <w:rPr>
          <w:rFonts w:hAnsi="仿宋" w:hint="eastAsia"/>
        </w:rPr>
        <w:t>全面推行行政执法公示制度、执法全过程记录制度、重大执法决定法制审核制度，</w:t>
      </w:r>
      <w:r w:rsidRPr="0074191F">
        <w:rPr>
          <w:rFonts w:hAnsi="仿宋" w:hint="eastAsia"/>
        </w:rPr>
        <w:lastRenderedPageBreak/>
        <w:t>规范卫生健康领域行政执法。推进卫生健康综合监督行政执法与司法衔接。全面推行“双随机、一公开”抽查机制，按照“谁检查、谁公开”原则，将抽查结果信息向社会公开。建立健全失信惩戒和守信褒扬机制，依法公示相关企业的行政许可、行政处罚、抽查检查结果等信息，完善医疗卫生机构和医务人员不良执业行为计分制度。</w:t>
      </w:r>
    </w:p>
    <w:p w:rsidR="007D07D7" w:rsidRPr="0074191F" w:rsidRDefault="007D07D7" w:rsidP="00D042B4">
      <w:pPr>
        <w:spacing w:line="590" w:lineRule="exact"/>
        <w:ind w:firstLine="640"/>
        <w:rPr>
          <w:rFonts w:hAnsi="仿宋" w:cs="Times New Roman"/>
        </w:rPr>
      </w:pPr>
      <w:r w:rsidRPr="0074191F">
        <w:rPr>
          <w:rFonts w:ascii="楷体_GB2312" w:eastAsia="楷体_GB2312" w:hAnsi="楷体" w:cs="楷体_GB2312" w:hint="eastAsia"/>
        </w:rPr>
        <w:t>（二）推进医疗卫生行业综合监管。</w:t>
      </w:r>
      <w:r w:rsidRPr="0074191F">
        <w:rPr>
          <w:rFonts w:hAnsi="仿宋" w:hint="eastAsia"/>
        </w:rPr>
        <w:t>改革完善医疗卫生行业综合监管制度，推进从重点监管公立医疗卫生机构向全行业监管转变，从注重事前审批向注重事中事后全流程监管转变，从单项监管向综合协同监管转变。加强对医疗卫生相关领域融合产生的新业态新模式的监管，完善覆盖健康产业全链条、全流程的包容、审慎、有效监管机制。</w:t>
      </w:r>
    </w:p>
    <w:p w:rsidR="007D07D7" w:rsidRPr="0074191F" w:rsidRDefault="007D07D7" w:rsidP="00D042B4">
      <w:pPr>
        <w:spacing w:line="590" w:lineRule="exact"/>
        <w:ind w:firstLine="640"/>
        <w:rPr>
          <w:rFonts w:hAnsi="仿宋" w:cs="Times New Roman"/>
        </w:rPr>
      </w:pPr>
      <w:r w:rsidRPr="0074191F">
        <w:rPr>
          <w:rFonts w:ascii="楷体_GB2312" w:eastAsia="楷体_GB2312" w:hAnsi="楷体" w:cs="楷体_GB2312" w:hint="eastAsia"/>
        </w:rPr>
        <w:t>（三）实施医疗卫生多元监管。</w:t>
      </w:r>
      <w:r w:rsidRPr="0074191F">
        <w:rPr>
          <w:rFonts w:hAnsi="仿宋" w:hint="eastAsia"/>
        </w:rPr>
        <w:t>建立健全各部门参与的医疗卫生行业综合监管机制，落实医疗机构依法执业主体责任，加强医疗卫生机构资质和医师、护士资格等监管。发挥行业组织作用，制定行业管理规范和技术标准，探索开展行业信用评价。推进政府智能化监管和信用监管。探索建立医疗服务社会监督员制度，倡导社会各界参与医疗服务监管。加大打击非法行医、医药购销领域商业贿赂行为等涉医违法犯罪行为，加强医疗卫生行风建设，构建平安医院。</w:t>
      </w:r>
    </w:p>
    <w:p w:rsidR="007D07D7" w:rsidRPr="0074191F" w:rsidRDefault="007D07D7" w:rsidP="00D042B4">
      <w:pPr>
        <w:pStyle w:val="3"/>
        <w:spacing w:line="590" w:lineRule="exact"/>
        <w:ind w:firstLine="640"/>
        <w:rPr>
          <w:rFonts w:ascii="黑体" w:cs="Times New Roman"/>
        </w:rPr>
      </w:pPr>
      <w:bookmarkStart w:id="122" w:name="_Toc25363"/>
      <w:r w:rsidRPr="0074191F">
        <w:rPr>
          <w:rFonts w:ascii="黑体" w:hAnsi="黑体" w:cs="黑体" w:hint="eastAsia"/>
        </w:rPr>
        <w:t>四、加强能力建设，提升综合监管水平</w:t>
      </w:r>
      <w:bookmarkEnd w:id="122"/>
    </w:p>
    <w:p w:rsidR="007D07D7" w:rsidRPr="0074191F" w:rsidRDefault="007D07D7" w:rsidP="00D042B4">
      <w:pPr>
        <w:spacing w:line="590" w:lineRule="exact"/>
        <w:ind w:firstLine="640"/>
        <w:rPr>
          <w:rFonts w:hAnsi="仿宋" w:cs="Times New Roman"/>
        </w:rPr>
      </w:pPr>
      <w:r w:rsidRPr="0074191F">
        <w:rPr>
          <w:rFonts w:hAnsi="仿宋" w:hint="eastAsia"/>
        </w:rPr>
        <w:t>加强卫生监督队伍和能力建设，推动卫生监督执法力量下</w:t>
      </w:r>
      <w:r w:rsidRPr="0074191F">
        <w:rPr>
          <w:rFonts w:hAnsi="仿宋" w:hint="eastAsia"/>
        </w:rPr>
        <w:lastRenderedPageBreak/>
        <w:t>沉，加强卫生监督机构规范化建设，建立专业高效、统一规范、公正文明的卫生监督执法队伍，到</w:t>
      </w:r>
      <w:r w:rsidRPr="0074191F">
        <w:rPr>
          <w:rFonts w:hAnsi="仿宋"/>
        </w:rPr>
        <w:t>2025</w:t>
      </w:r>
      <w:r w:rsidRPr="0074191F">
        <w:rPr>
          <w:rFonts w:hAnsi="仿宋" w:hint="eastAsia"/>
        </w:rPr>
        <w:t>年每万人口配备</w:t>
      </w:r>
      <w:r w:rsidRPr="0074191F">
        <w:rPr>
          <w:rFonts w:hAnsi="仿宋"/>
        </w:rPr>
        <w:t>1-1.5</w:t>
      </w:r>
      <w:r w:rsidRPr="0074191F">
        <w:rPr>
          <w:rFonts w:hAnsi="仿宋" w:hint="eastAsia"/>
        </w:rPr>
        <w:t>名卫生监督员。</w:t>
      </w:r>
    </w:p>
    <w:p w:rsidR="007D07D7" w:rsidRPr="0074191F" w:rsidRDefault="007D07D7" w:rsidP="00D042B4">
      <w:pPr>
        <w:spacing w:line="590" w:lineRule="exact"/>
        <w:ind w:firstLine="640"/>
        <w:jc w:val="left"/>
        <w:rPr>
          <w:rFonts w:hAnsi="仿宋" w:cs="Times New Roman"/>
        </w:rPr>
        <w:sectPr w:rsidR="007D07D7" w:rsidRPr="0074191F" w:rsidSect="006C2925">
          <w:pgSz w:w="11906" w:h="16838"/>
          <w:pgMar w:top="1928" w:right="1587" w:bottom="1928" w:left="1587" w:header="851" w:footer="992" w:gutter="0"/>
          <w:pgNumType w:fmt="numberInDash"/>
          <w:cols w:space="720"/>
          <w:docGrid w:type="lines" w:linePitch="312"/>
        </w:sectPr>
      </w:pPr>
      <w:r w:rsidRPr="0074191F">
        <w:rPr>
          <w:rFonts w:hAnsi="仿宋" w:hint="eastAsia"/>
        </w:rPr>
        <w:t>加大落实各级卫生监督职能机构的人员、车辆、装备、经费保障，不断满足监督执法需求。加强执法车辆、现场快速检测设备和防护装备、执法取证工具等设备配备。加快信息化建设，到</w:t>
      </w:r>
      <w:r w:rsidRPr="0074191F">
        <w:rPr>
          <w:rFonts w:hAnsi="仿宋"/>
        </w:rPr>
        <w:t>2025</w:t>
      </w:r>
      <w:r w:rsidRPr="0074191F">
        <w:rPr>
          <w:rFonts w:hAnsi="仿宋" w:hint="eastAsia"/>
        </w:rPr>
        <w:t>年，全市卫生健康监督执法全部实现行政审批、行政处罚信息互联互通和实时共享，市县两级承担监督执法的机构运用移动执法终端开展现场执法工作，承担卫生健康监督协管工作的乡（镇）全部装备卫生监督协管信息系统。同步加强专业技术人员培训，培养选拔首席监督员，探索“互联网</w:t>
      </w:r>
      <w:r w:rsidRPr="0074191F">
        <w:rPr>
          <w:rFonts w:hAnsi="仿宋"/>
        </w:rPr>
        <w:t>+</w:t>
      </w:r>
      <w:r w:rsidRPr="0074191F">
        <w:rPr>
          <w:rFonts w:hAnsi="仿宋" w:hint="eastAsia"/>
        </w:rPr>
        <w:t>”混合式培训管理模式。</w:t>
      </w:r>
    </w:p>
    <w:p w:rsidR="007D07D7" w:rsidRPr="007361C9" w:rsidRDefault="007D07D7" w:rsidP="00D042B4">
      <w:pPr>
        <w:adjustRightInd w:val="0"/>
        <w:snapToGrid w:val="0"/>
        <w:spacing w:beforeLines="50" w:afterLines="100" w:line="590" w:lineRule="exact"/>
        <w:ind w:left="641" w:firstLineChars="0" w:firstLine="0"/>
        <w:jc w:val="center"/>
        <w:rPr>
          <w:rFonts w:ascii="方正小标宋简体" w:eastAsia="方正小标宋简体" w:cs="Times New Roman"/>
          <w:sz w:val="40"/>
          <w:szCs w:val="40"/>
        </w:rPr>
      </w:pPr>
      <w:bookmarkStart w:id="123" w:name="_Toc12371"/>
      <w:r w:rsidRPr="007361C9">
        <w:rPr>
          <w:rFonts w:ascii="方正小标宋简体" w:eastAsia="方正小标宋简体" w:cs="方正小标宋简体" w:hint="eastAsia"/>
          <w:sz w:val="40"/>
          <w:szCs w:val="40"/>
        </w:rPr>
        <w:lastRenderedPageBreak/>
        <w:t>第四章</w:t>
      </w:r>
      <w:r w:rsidRPr="007361C9">
        <w:rPr>
          <w:rFonts w:ascii="方正小标宋简体" w:eastAsia="方正小标宋简体" w:cs="方正小标宋简体"/>
          <w:sz w:val="40"/>
          <w:szCs w:val="40"/>
        </w:rPr>
        <w:t xml:space="preserve"> </w:t>
      </w:r>
      <w:r w:rsidRPr="007361C9">
        <w:rPr>
          <w:rFonts w:ascii="方正小标宋简体" w:eastAsia="方正小标宋简体" w:cs="方正小标宋简体" w:hint="eastAsia"/>
          <w:sz w:val="40"/>
          <w:szCs w:val="40"/>
        </w:rPr>
        <w:t>保障措施</w:t>
      </w:r>
    </w:p>
    <w:p w:rsidR="007D07D7" w:rsidRPr="007361C9" w:rsidRDefault="007D07D7" w:rsidP="00D042B4">
      <w:pPr>
        <w:adjustRightInd w:val="0"/>
        <w:snapToGrid w:val="0"/>
        <w:spacing w:beforeLines="50" w:afterLines="100" w:line="590" w:lineRule="exact"/>
        <w:ind w:left="641" w:firstLineChars="0" w:firstLine="0"/>
        <w:jc w:val="center"/>
        <w:rPr>
          <w:rFonts w:ascii="黑体" w:eastAsia="黑体" w:hAnsi="黑体" w:cs="Times New Roman"/>
        </w:rPr>
      </w:pPr>
      <w:bookmarkStart w:id="124" w:name="_Toc4600"/>
      <w:r w:rsidRPr="007361C9">
        <w:rPr>
          <w:rFonts w:ascii="黑体" w:eastAsia="黑体" w:hAnsi="黑体" w:cs="黑体" w:hint="eastAsia"/>
        </w:rPr>
        <w:t>第一节</w:t>
      </w:r>
      <w:r w:rsidRPr="007361C9">
        <w:rPr>
          <w:rFonts w:ascii="黑体" w:eastAsia="黑体" w:hAnsi="黑体" w:cs="黑体"/>
        </w:rPr>
        <w:t xml:space="preserve"> </w:t>
      </w:r>
      <w:r w:rsidRPr="007361C9">
        <w:rPr>
          <w:rFonts w:ascii="黑体" w:eastAsia="黑体" w:hAnsi="黑体" w:cs="黑体" w:hint="eastAsia"/>
        </w:rPr>
        <w:t>加强组织实施</w:t>
      </w:r>
      <w:bookmarkEnd w:id="123"/>
      <w:bookmarkEnd w:id="124"/>
    </w:p>
    <w:p w:rsidR="007D07D7" w:rsidRPr="007361C9" w:rsidRDefault="007D07D7" w:rsidP="00D042B4">
      <w:pPr>
        <w:adjustRightInd w:val="0"/>
        <w:snapToGrid w:val="0"/>
        <w:spacing w:line="590" w:lineRule="exact"/>
        <w:ind w:firstLine="640"/>
        <w:rPr>
          <w:rFonts w:cs="Times New Roman"/>
        </w:rPr>
      </w:pPr>
      <w:r w:rsidRPr="007361C9">
        <w:rPr>
          <w:rFonts w:hint="eastAsia"/>
        </w:rPr>
        <w:t>要充分认识保障人民群众生命安全和身体健康对新时代全面建设社会主义现代化国家的重要意义和作用，把卫生健康事业改革发展摆在更加突出重要的位置，精心组织实施，切实落实好领导责任、保障责任、管理责任和监督责任。分解规划主要目标任务，明确责任主体，强化年度计划与发展规划衔接，将发展规划确定的主要指标分解纳入年度指标体系，健全规划监督评价机制，完善规划反馈与调整机制，增强规划引导力、执行力和约束力。</w:t>
      </w:r>
    </w:p>
    <w:p w:rsidR="007D07D7" w:rsidRPr="007361C9" w:rsidRDefault="007D07D7" w:rsidP="00D042B4">
      <w:pPr>
        <w:adjustRightInd w:val="0"/>
        <w:snapToGrid w:val="0"/>
        <w:spacing w:beforeLines="100" w:afterLines="100" w:line="590" w:lineRule="exact"/>
        <w:ind w:firstLine="640"/>
        <w:jc w:val="center"/>
        <w:rPr>
          <w:rFonts w:ascii="黑体" w:eastAsia="黑体" w:hAnsi="黑体" w:cs="Times New Roman"/>
        </w:rPr>
      </w:pPr>
      <w:bookmarkStart w:id="125" w:name="_Toc15722"/>
      <w:r w:rsidRPr="007361C9">
        <w:rPr>
          <w:rFonts w:ascii="黑体" w:eastAsia="黑体" w:hAnsi="黑体" w:cs="黑体" w:hint="eastAsia"/>
        </w:rPr>
        <w:t>第二节</w:t>
      </w:r>
      <w:r w:rsidRPr="007361C9">
        <w:rPr>
          <w:rFonts w:ascii="黑体" w:eastAsia="黑体" w:hAnsi="黑体" w:cs="黑体"/>
        </w:rPr>
        <w:t xml:space="preserve"> </w:t>
      </w:r>
      <w:r w:rsidRPr="007361C9">
        <w:rPr>
          <w:rFonts w:ascii="黑体" w:eastAsia="黑体" w:hAnsi="黑体" w:cs="黑体" w:hint="eastAsia"/>
        </w:rPr>
        <w:t>加强法治保障</w:t>
      </w:r>
      <w:bookmarkEnd w:id="125"/>
    </w:p>
    <w:p w:rsidR="007D07D7" w:rsidRPr="007361C9" w:rsidRDefault="007D07D7" w:rsidP="00D042B4">
      <w:pPr>
        <w:adjustRightInd w:val="0"/>
        <w:snapToGrid w:val="0"/>
        <w:spacing w:line="590" w:lineRule="exact"/>
        <w:ind w:firstLine="640"/>
        <w:rPr>
          <w:rFonts w:cs="Times New Roman"/>
        </w:rPr>
      </w:pPr>
      <w:r w:rsidRPr="007361C9">
        <w:rPr>
          <w:rFonts w:hint="eastAsia"/>
        </w:rPr>
        <w:t>贯彻实施基本医疗卫生与健康促进法，推进基本医疗卫生、中医药等地方性法规、政府规章和规范性文件的研究，落实国家发布的卫生健康重大公共政策、行业规范和技术标准，并做好宣传。全面推进依法行政工作，加大简政放权力度，提高“全程网办”事项审批服务比例，持续开展“减证便民”专项行动。强化依法管理、依法执业、依法维权，做好卫生健康信访调解、行政复议、行政应诉等工作。依法保障医护人员合法权益和卫生健康管理秩序。</w:t>
      </w:r>
    </w:p>
    <w:p w:rsidR="007D07D7" w:rsidRDefault="007D07D7" w:rsidP="00D042B4">
      <w:pPr>
        <w:adjustRightInd w:val="0"/>
        <w:snapToGrid w:val="0"/>
        <w:spacing w:beforeLines="100" w:afterLines="100" w:line="590" w:lineRule="exact"/>
        <w:ind w:firstLineChars="0" w:firstLine="0"/>
        <w:jc w:val="center"/>
        <w:rPr>
          <w:rFonts w:ascii="黑体" w:eastAsia="黑体" w:hAnsi="黑体" w:cs="Times New Roman"/>
        </w:rPr>
      </w:pPr>
      <w:bookmarkStart w:id="126" w:name="_Toc16289"/>
    </w:p>
    <w:p w:rsidR="007D07D7" w:rsidRPr="007361C9" w:rsidRDefault="007D07D7" w:rsidP="00D042B4">
      <w:pPr>
        <w:adjustRightInd w:val="0"/>
        <w:snapToGrid w:val="0"/>
        <w:spacing w:beforeLines="100" w:afterLines="100" w:line="590" w:lineRule="exact"/>
        <w:ind w:firstLineChars="0" w:firstLine="0"/>
        <w:jc w:val="center"/>
        <w:rPr>
          <w:rFonts w:ascii="黑体" w:eastAsia="黑体" w:hAnsi="黑体" w:cs="Times New Roman"/>
        </w:rPr>
      </w:pPr>
      <w:r w:rsidRPr="007361C9">
        <w:rPr>
          <w:rFonts w:ascii="黑体" w:eastAsia="黑体" w:hAnsi="黑体" w:cs="黑体" w:hint="eastAsia"/>
        </w:rPr>
        <w:lastRenderedPageBreak/>
        <w:t>第三节</w:t>
      </w:r>
      <w:r w:rsidRPr="007361C9">
        <w:rPr>
          <w:rFonts w:ascii="黑体" w:eastAsia="黑体" w:hAnsi="黑体" w:cs="黑体"/>
        </w:rPr>
        <w:t xml:space="preserve"> </w:t>
      </w:r>
      <w:r w:rsidRPr="007361C9">
        <w:rPr>
          <w:rFonts w:ascii="黑体" w:eastAsia="黑体" w:hAnsi="黑体" w:cs="黑体" w:hint="eastAsia"/>
        </w:rPr>
        <w:t>加强督导评估</w:t>
      </w:r>
      <w:bookmarkEnd w:id="126"/>
    </w:p>
    <w:p w:rsidR="007D07D7" w:rsidRPr="007361C9" w:rsidRDefault="007D07D7" w:rsidP="00D042B4">
      <w:pPr>
        <w:adjustRightInd w:val="0"/>
        <w:snapToGrid w:val="0"/>
        <w:spacing w:line="590" w:lineRule="exact"/>
        <w:ind w:firstLine="640"/>
        <w:rPr>
          <w:rFonts w:cs="Times New Roman"/>
        </w:rPr>
      </w:pPr>
      <w:r w:rsidRPr="007361C9">
        <w:rPr>
          <w:rFonts w:hint="eastAsia"/>
        </w:rPr>
        <w:t>加强对规划实施的监督和评价，把落实规划的目标、主要任务、重点项目建设等纳入各级政府目标责任制考评体系，切实抓好规划的落实。建立规划监测评估机制，对规划实施进度和实施效果开展全面评估。完善规划中期和终期评估制度，对监测评估中发现的问题，要加强督导和纠偏，及时研究解决办法，以推动规划的顺利实施。加强卫生健康智库建设，推进卫生健康重要政策研究和应用，完善重大公共政策风险评估和结果评价机制。</w:t>
      </w:r>
    </w:p>
    <w:p w:rsidR="007D07D7" w:rsidRPr="007361C9" w:rsidRDefault="007D07D7" w:rsidP="00D042B4">
      <w:pPr>
        <w:adjustRightInd w:val="0"/>
        <w:snapToGrid w:val="0"/>
        <w:spacing w:beforeLines="100" w:afterLines="100" w:line="590" w:lineRule="exact"/>
        <w:ind w:firstLineChars="0" w:firstLine="0"/>
        <w:jc w:val="center"/>
        <w:rPr>
          <w:rFonts w:ascii="黑体" w:eastAsia="黑体" w:hAnsi="黑体" w:cs="Times New Roman"/>
        </w:rPr>
      </w:pPr>
      <w:r w:rsidRPr="007361C9">
        <w:rPr>
          <w:rFonts w:ascii="黑体" w:eastAsia="黑体" w:hAnsi="黑体" w:cs="黑体" w:hint="eastAsia"/>
        </w:rPr>
        <w:t>第四节</w:t>
      </w:r>
      <w:r w:rsidRPr="007361C9">
        <w:rPr>
          <w:rFonts w:ascii="黑体" w:eastAsia="黑体" w:hAnsi="黑体" w:cs="黑体"/>
        </w:rPr>
        <w:t xml:space="preserve"> </w:t>
      </w:r>
      <w:r w:rsidRPr="007361C9">
        <w:rPr>
          <w:rFonts w:ascii="黑体" w:eastAsia="黑体" w:hAnsi="黑体" w:cs="黑体" w:hint="eastAsia"/>
        </w:rPr>
        <w:t>强化要素保障</w:t>
      </w:r>
    </w:p>
    <w:p w:rsidR="007D07D7" w:rsidRPr="007361C9" w:rsidRDefault="007D07D7" w:rsidP="00D042B4">
      <w:pPr>
        <w:adjustRightInd w:val="0"/>
        <w:snapToGrid w:val="0"/>
        <w:spacing w:line="590" w:lineRule="exact"/>
        <w:ind w:firstLine="640"/>
        <w:rPr>
          <w:rFonts w:cs="Times New Roman"/>
        </w:rPr>
      </w:pPr>
      <w:r w:rsidRPr="007361C9">
        <w:rPr>
          <w:rFonts w:hint="eastAsia"/>
        </w:rPr>
        <w:t>履行政府办医主体责任，推动医疗卫生规划与城乡规划、土地利用规划、人口发展规划等多规融合，确保需要配套的医疗卫生设施与开发建设项目同步设计、同步建设、同步验收。加大卫健事业多元投入，建立健全各级政府卫生健康领域长效投入机制，调整优化财政支出结构，确保市区两级财政对卫生健康投入逐年增长。提高卫技人员福利待遇，合理确定各级各类医疗卫生机构工资总额，以工资总额核定办法和内部分配制度为重点，推进县级公立医院、基层医疗卫生机构薪酬制度改革。逐步提高山区、海岛等边远地区医疗卫生人员待遇。</w:t>
      </w:r>
    </w:p>
    <w:p w:rsidR="007D07D7" w:rsidRDefault="007D07D7" w:rsidP="00D042B4">
      <w:pPr>
        <w:adjustRightInd w:val="0"/>
        <w:snapToGrid w:val="0"/>
        <w:spacing w:beforeLines="100" w:afterLines="100" w:line="590" w:lineRule="exact"/>
        <w:ind w:firstLineChars="0" w:firstLine="0"/>
        <w:jc w:val="center"/>
        <w:rPr>
          <w:rFonts w:ascii="黑体" w:eastAsia="黑体" w:hAnsi="黑体" w:cs="Times New Roman"/>
        </w:rPr>
      </w:pPr>
      <w:bookmarkStart w:id="127" w:name="_Toc2635"/>
    </w:p>
    <w:p w:rsidR="007D07D7" w:rsidRPr="007361C9" w:rsidRDefault="007D07D7" w:rsidP="00D042B4">
      <w:pPr>
        <w:adjustRightInd w:val="0"/>
        <w:snapToGrid w:val="0"/>
        <w:spacing w:beforeLines="100" w:afterLines="100" w:line="590" w:lineRule="exact"/>
        <w:ind w:firstLineChars="0" w:firstLine="0"/>
        <w:jc w:val="center"/>
        <w:rPr>
          <w:rFonts w:ascii="黑体" w:eastAsia="黑体" w:hAnsi="黑体" w:cs="Times New Roman"/>
        </w:rPr>
      </w:pPr>
      <w:r w:rsidRPr="007361C9">
        <w:rPr>
          <w:rFonts w:ascii="黑体" w:eastAsia="黑体" w:hAnsi="黑体" w:cs="黑体" w:hint="eastAsia"/>
        </w:rPr>
        <w:lastRenderedPageBreak/>
        <w:t>第五节</w:t>
      </w:r>
      <w:r w:rsidRPr="007361C9">
        <w:rPr>
          <w:rFonts w:ascii="黑体" w:eastAsia="黑体" w:hAnsi="黑体" w:cs="黑体"/>
        </w:rPr>
        <w:t xml:space="preserve"> </w:t>
      </w:r>
      <w:r w:rsidRPr="007361C9">
        <w:rPr>
          <w:rFonts w:ascii="黑体" w:eastAsia="黑体" w:hAnsi="黑体" w:cs="黑体" w:hint="eastAsia"/>
        </w:rPr>
        <w:t>加强环境营造</w:t>
      </w:r>
      <w:bookmarkEnd w:id="127"/>
    </w:p>
    <w:p w:rsidR="007D07D7" w:rsidRPr="00ED079C" w:rsidRDefault="007D07D7" w:rsidP="00D042B4">
      <w:pPr>
        <w:adjustRightInd w:val="0"/>
        <w:snapToGrid w:val="0"/>
        <w:spacing w:beforeLines="100" w:afterLines="100" w:line="590" w:lineRule="exact"/>
        <w:ind w:firstLine="640"/>
        <w:rPr>
          <w:rFonts w:cs="Times New Roman"/>
        </w:rPr>
      </w:pPr>
      <w:r w:rsidRPr="007361C9">
        <w:rPr>
          <w:rFonts w:hint="eastAsia"/>
        </w:rPr>
        <w:t>加强全市卫生健康系统党的建设，完善党组研究卫生健康事业发展重大发展战略、重大政策措施、重大决策部署的工作机制。强化党风廉政建设主体责任和监督责任，健全改进作风长效机制。加强卫生健康系统广大干部职工职业道德和执业素养建设。提高舆情应对能力和文化宣传阵地建设，营造崇尚生命、关爱健康、尊重医务人员的良好氛围，形成政府重视、社会支持、全民参与的卫生健康事业发展新环境。</w:t>
      </w:r>
    </w:p>
    <w:sectPr w:rsidR="007D07D7" w:rsidRPr="00ED079C" w:rsidSect="00D042B4">
      <w:footerReference w:type="default" r:id="rId9"/>
      <w:pgSz w:w="11906" w:h="16838"/>
      <w:pgMar w:top="1701" w:right="1797" w:bottom="1440" w:left="1797"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70B2" w:rsidRDefault="005770B2" w:rsidP="00D042B4">
      <w:pPr>
        <w:ind w:firstLine="640"/>
        <w:rPr>
          <w:rFonts w:cs="Times New Roman"/>
        </w:rPr>
      </w:pPr>
      <w:r>
        <w:rPr>
          <w:rFonts w:cs="Times New Roman"/>
        </w:rPr>
        <w:separator/>
      </w:r>
    </w:p>
  </w:endnote>
  <w:endnote w:type="continuationSeparator" w:id="0">
    <w:p w:rsidR="005770B2" w:rsidRDefault="005770B2" w:rsidP="00D042B4">
      <w:pPr>
        <w:ind w:firstLine="64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方正小标宋_GBK">
    <w:altName w:val="Arial Unicode MS"/>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Noto Sans Mono CJK JP Bold">
    <w:altName w:val="宋体"/>
    <w:panose1 w:val="00000000000000000000"/>
    <w:charset w:val="86"/>
    <w:family w:val="auto"/>
    <w:notTrueType/>
    <w:pitch w:val="default"/>
    <w:sig w:usb0="00000001" w:usb1="080E0000" w:usb2="00000010" w:usb3="00000000" w:csb0="00040000" w:csb1="00000000"/>
  </w:font>
  <w:font w:name="方正小标宋简体">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7D7" w:rsidRPr="00AC2163" w:rsidRDefault="00ED153A" w:rsidP="00AC2163">
    <w:pPr>
      <w:pStyle w:val="a4"/>
      <w:framePr w:wrap="auto" w:vAnchor="text" w:hAnchor="margin" w:xAlign="outside" w:y="1"/>
      <w:ind w:firstLineChars="0" w:firstLine="0"/>
      <w:rPr>
        <w:rStyle w:val="a7"/>
        <w:rFonts w:ascii="宋体" w:eastAsia="宋体" w:hAnsi="宋体" w:cs="Times New Roman"/>
        <w:sz w:val="28"/>
        <w:szCs w:val="28"/>
      </w:rPr>
    </w:pPr>
    <w:r w:rsidRPr="00AC2163">
      <w:rPr>
        <w:rStyle w:val="a7"/>
        <w:rFonts w:ascii="宋体" w:eastAsia="宋体" w:hAnsi="宋体" w:cs="宋体"/>
        <w:sz w:val="28"/>
        <w:szCs w:val="28"/>
      </w:rPr>
      <w:fldChar w:fldCharType="begin"/>
    </w:r>
    <w:r w:rsidR="007D07D7" w:rsidRPr="00AC2163">
      <w:rPr>
        <w:rStyle w:val="a7"/>
        <w:rFonts w:ascii="宋体" w:eastAsia="宋体" w:hAnsi="宋体" w:cs="宋体"/>
        <w:sz w:val="28"/>
        <w:szCs w:val="28"/>
      </w:rPr>
      <w:instrText xml:space="preserve">PAGE  </w:instrText>
    </w:r>
    <w:r w:rsidRPr="00AC2163">
      <w:rPr>
        <w:rStyle w:val="a7"/>
        <w:rFonts w:ascii="宋体" w:eastAsia="宋体" w:hAnsi="宋体" w:cs="宋体"/>
        <w:sz w:val="28"/>
        <w:szCs w:val="28"/>
      </w:rPr>
      <w:fldChar w:fldCharType="separate"/>
    </w:r>
    <w:r w:rsidR="00D042B4">
      <w:rPr>
        <w:rStyle w:val="a7"/>
        <w:rFonts w:ascii="宋体" w:eastAsia="宋体" w:hAnsi="宋体" w:cs="宋体"/>
        <w:noProof/>
        <w:sz w:val="28"/>
        <w:szCs w:val="28"/>
      </w:rPr>
      <w:t>- 1 -</w:t>
    </w:r>
    <w:r w:rsidRPr="00AC2163">
      <w:rPr>
        <w:rStyle w:val="a7"/>
        <w:rFonts w:ascii="宋体" w:eastAsia="宋体" w:hAnsi="宋体" w:cs="宋体"/>
        <w:sz w:val="28"/>
        <w:szCs w:val="28"/>
      </w:rPr>
      <w:fldChar w:fldCharType="end"/>
    </w:r>
  </w:p>
  <w:p w:rsidR="007D07D7" w:rsidRDefault="00ED153A" w:rsidP="00AC2163">
    <w:pPr>
      <w:pStyle w:val="a4"/>
      <w:ind w:right="360" w:firstLineChars="0" w:firstLine="360"/>
      <w:rPr>
        <w:rFonts w:cs="Times New Roman"/>
      </w:rPr>
    </w:pPr>
    <w:r w:rsidRPr="00ED153A">
      <w:rPr>
        <w:noProof/>
      </w:rPr>
      <w:pict>
        <v:rect id="文本框 3" o:spid="_x0000_s2049" style="position:absolute;left:0;text-align:left;margin-left:0;margin-top:0;width:2in;height:2in;z-index:251660288;mso-wrap-style:none;mso-position-horizontal:center;mso-position-horizontal-relative:margin" filled="f" stroked="f">
          <v:textbox style="mso-next-textbox:#文本框 3;mso-fit-shape-to-text:t" inset="0,0,0,0">
            <w:txbxContent>
              <w:p w:rsidR="007D07D7" w:rsidRDefault="007D07D7" w:rsidP="00A508F3">
                <w:pPr>
                  <w:pStyle w:val="a4"/>
                  <w:ind w:firstLineChars="0" w:firstLine="0"/>
                  <w:rPr>
                    <w:rFonts w:ascii="Times New Roman" w:hAnsi="Times New Roman" w:cs="Times New Roman"/>
                    <w:sz w:val="24"/>
                    <w:szCs w:val="24"/>
                  </w:rPr>
                </w:pPr>
              </w:p>
            </w:txbxContent>
          </v:textbox>
          <w10:wrap anchorx="margin"/>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7D7" w:rsidRPr="00AC2163" w:rsidRDefault="00ED153A" w:rsidP="00AC2163">
    <w:pPr>
      <w:pStyle w:val="a4"/>
      <w:framePr w:wrap="auto" w:vAnchor="text" w:hAnchor="margin" w:xAlign="outside" w:y="1"/>
      <w:ind w:firstLineChars="0" w:firstLine="0"/>
      <w:rPr>
        <w:rStyle w:val="a7"/>
        <w:rFonts w:ascii="宋体" w:eastAsia="宋体" w:hAnsi="宋体" w:cs="Times New Roman"/>
        <w:sz w:val="28"/>
        <w:szCs w:val="28"/>
      </w:rPr>
    </w:pPr>
    <w:r w:rsidRPr="00AC2163">
      <w:rPr>
        <w:rStyle w:val="a7"/>
        <w:rFonts w:ascii="宋体" w:eastAsia="宋体" w:hAnsi="宋体" w:cs="宋体"/>
        <w:sz w:val="28"/>
        <w:szCs w:val="28"/>
      </w:rPr>
      <w:fldChar w:fldCharType="begin"/>
    </w:r>
    <w:r w:rsidR="007D07D7" w:rsidRPr="00AC2163">
      <w:rPr>
        <w:rStyle w:val="a7"/>
        <w:rFonts w:ascii="宋体" w:eastAsia="宋体" w:hAnsi="宋体" w:cs="宋体"/>
        <w:sz w:val="28"/>
        <w:szCs w:val="28"/>
      </w:rPr>
      <w:instrText xml:space="preserve">PAGE  </w:instrText>
    </w:r>
    <w:r w:rsidRPr="00AC2163">
      <w:rPr>
        <w:rStyle w:val="a7"/>
        <w:rFonts w:ascii="宋体" w:eastAsia="宋体" w:hAnsi="宋体" w:cs="宋体"/>
        <w:sz w:val="28"/>
        <w:szCs w:val="28"/>
      </w:rPr>
      <w:fldChar w:fldCharType="separate"/>
    </w:r>
    <w:r w:rsidR="00D042B4">
      <w:rPr>
        <w:rStyle w:val="a7"/>
        <w:rFonts w:ascii="宋体" w:eastAsia="宋体" w:hAnsi="宋体" w:cs="宋体"/>
        <w:noProof/>
        <w:sz w:val="28"/>
        <w:szCs w:val="28"/>
      </w:rPr>
      <w:t>- 69 -</w:t>
    </w:r>
    <w:r w:rsidRPr="00AC2163">
      <w:rPr>
        <w:rStyle w:val="a7"/>
        <w:rFonts w:ascii="宋体" w:eastAsia="宋体" w:hAnsi="宋体" w:cs="宋体"/>
        <w:sz w:val="28"/>
        <w:szCs w:val="28"/>
      </w:rPr>
      <w:fldChar w:fldCharType="end"/>
    </w:r>
  </w:p>
  <w:p w:rsidR="007D07D7" w:rsidRDefault="00ED153A" w:rsidP="00AC2163">
    <w:pPr>
      <w:pStyle w:val="a4"/>
      <w:ind w:right="360" w:firstLineChars="0" w:firstLine="360"/>
      <w:rPr>
        <w:rFonts w:cs="Times New Roman"/>
      </w:rPr>
    </w:pPr>
    <w:r w:rsidRPr="00ED153A">
      <w:rPr>
        <w:noProof/>
      </w:rPr>
      <w:pict>
        <v:rect id="_x0000_s2051" style="position:absolute;left:0;text-align:left;margin-left:0;margin-top:0;width:2in;height:2in;z-index:251664384;mso-wrap-style:none;mso-position-horizontal:center;mso-position-horizontal-relative:margin" filled="f" stroked="f">
          <v:textbox style="mso-next-textbox:#_x0000_s2051;mso-fit-shape-to-text:t" inset="0,0,0,0">
            <w:txbxContent>
              <w:p w:rsidR="007D07D7" w:rsidRDefault="007D07D7" w:rsidP="00A508F3">
                <w:pPr>
                  <w:pStyle w:val="a4"/>
                  <w:ind w:firstLineChars="0" w:firstLine="0"/>
                  <w:rPr>
                    <w:rFonts w:ascii="Times New Roman" w:hAnsi="Times New Roman" w:cs="Times New Roman"/>
                    <w:sz w:val="24"/>
                    <w:szCs w:val="24"/>
                  </w:rPr>
                </w:pP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70B2" w:rsidRDefault="005770B2" w:rsidP="00D042B4">
      <w:pPr>
        <w:ind w:firstLine="640"/>
        <w:rPr>
          <w:rFonts w:cs="Times New Roman"/>
        </w:rPr>
      </w:pPr>
      <w:r>
        <w:rPr>
          <w:rFonts w:cs="Times New Roman"/>
        </w:rPr>
        <w:separator/>
      </w:r>
    </w:p>
  </w:footnote>
  <w:footnote w:type="continuationSeparator" w:id="0">
    <w:p w:rsidR="005770B2" w:rsidRDefault="005770B2" w:rsidP="00D042B4">
      <w:pPr>
        <w:ind w:firstLine="64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7D7" w:rsidRPr="00F65D6A" w:rsidRDefault="007D07D7" w:rsidP="00F65D6A">
    <w:pPr>
      <w:ind w:left="640" w:firstLineChars="0" w:firstLine="0"/>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9057DE"/>
    <w:multiLevelType w:val="singleLevel"/>
    <w:tmpl w:val="459057DE"/>
    <w:lvl w:ilvl="0">
      <w:start w:val="5"/>
      <w:numFmt w:val="chineseCounting"/>
      <w:suff w:val="nothing"/>
      <w:lvlText w:val="%1、"/>
      <w:lvlJc w:val="left"/>
      <w:pPr>
        <w:ind w:left="63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DNlMzcwNDI1MWIwMjQ0MWY1OWRhZTdiYzhlMTY4NTMifQ=="/>
  </w:docVars>
  <w:rsids>
    <w:rsidRoot w:val="10976BAB"/>
    <w:rsid w:val="97FFEAD3"/>
    <w:rsid w:val="9AA381E1"/>
    <w:rsid w:val="A7FFACC5"/>
    <w:rsid w:val="B7DFCBDD"/>
    <w:rsid w:val="B97FD10A"/>
    <w:rsid w:val="BBFB4826"/>
    <w:rsid w:val="BD775219"/>
    <w:rsid w:val="BD7A63A5"/>
    <w:rsid w:val="BDDFF21D"/>
    <w:rsid w:val="BDEF123F"/>
    <w:rsid w:val="BEF40B1D"/>
    <w:rsid w:val="BEFE9A7F"/>
    <w:rsid w:val="BF3D2203"/>
    <w:rsid w:val="BF5FE997"/>
    <w:rsid w:val="BFF969C9"/>
    <w:rsid w:val="BFFEB767"/>
    <w:rsid w:val="CAFB3A67"/>
    <w:rsid w:val="CDFE8CED"/>
    <w:rsid w:val="CFEEBB11"/>
    <w:rsid w:val="CFF86880"/>
    <w:rsid w:val="D38BE391"/>
    <w:rsid w:val="D3F3F0C0"/>
    <w:rsid w:val="D5B472B9"/>
    <w:rsid w:val="D6750D41"/>
    <w:rsid w:val="D99E2313"/>
    <w:rsid w:val="DBAF23A5"/>
    <w:rsid w:val="DD57CB4C"/>
    <w:rsid w:val="DF7E6025"/>
    <w:rsid w:val="DFFE0104"/>
    <w:rsid w:val="E7BA7FE2"/>
    <w:rsid w:val="E7CB7408"/>
    <w:rsid w:val="EB7E7897"/>
    <w:rsid w:val="EB8D406E"/>
    <w:rsid w:val="EF6BA8D0"/>
    <w:rsid w:val="EFDF1487"/>
    <w:rsid w:val="EFDF4246"/>
    <w:rsid w:val="F4DE6118"/>
    <w:rsid w:val="F5507C90"/>
    <w:rsid w:val="F67BDAF0"/>
    <w:rsid w:val="F6EF3395"/>
    <w:rsid w:val="F74CAE4B"/>
    <w:rsid w:val="FAC7DEEE"/>
    <w:rsid w:val="FACF6BB9"/>
    <w:rsid w:val="FBBFBEF6"/>
    <w:rsid w:val="FBFF2B9F"/>
    <w:rsid w:val="FC7707A6"/>
    <w:rsid w:val="FDBE4D75"/>
    <w:rsid w:val="FDDEB3AE"/>
    <w:rsid w:val="FDFE99C9"/>
    <w:rsid w:val="FF6D64C1"/>
    <w:rsid w:val="FF6FDCDF"/>
    <w:rsid w:val="FF7D1B84"/>
    <w:rsid w:val="FF88EE1E"/>
    <w:rsid w:val="FF9C21EF"/>
    <w:rsid w:val="FFD69782"/>
    <w:rsid w:val="FFF5498C"/>
    <w:rsid w:val="FFF645D7"/>
    <w:rsid w:val="FFFA7628"/>
    <w:rsid w:val="FFFD5DF2"/>
    <w:rsid w:val="FFFFA05D"/>
    <w:rsid w:val="000265E7"/>
    <w:rsid w:val="00055521"/>
    <w:rsid w:val="00055F4D"/>
    <w:rsid w:val="00060052"/>
    <w:rsid w:val="000770A0"/>
    <w:rsid w:val="000E0A35"/>
    <w:rsid w:val="000E0C24"/>
    <w:rsid w:val="000E54E4"/>
    <w:rsid w:val="000E5B77"/>
    <w:rsid w:val="001020CC"/>
    <w:rsid w:val="001565D5"/>
    <w:rsid w:val="0016005D"/>
    <w:rsid w:val="00171266"/>
    <w:rsid w:val="00183C99"/>
    <w:rsid w:val="001B25DD"/>
    <w:rsid w:val="001C2829"/>
    <w:rsid w:val="00257230"/>
    <w:rsid w:val="002638DF"/>
    <w:rsid w:val="00275459"/>
    <w:rsid w:val="00285512"/>
    <w:rsid w:val="002A774D"/>
    <w:rsid w:val="00356620"/>
    <w:rsid w:val="003641DB"/>
    <w:rsid w:val="00365822"/>
    <w:rsid w:val="003A0587"/>
    <w:rsid w:val="003A40C5"/>
    <w:rsid w:val="003F003D"/>
    <w:rsid w:val="003F6079"/>
    <w:rsid w:val="0043371C"/>
    <w:rsid w:val="004B4C1E"/>
    <w:rsid w:val="00524E42"/>
    <w:rsid w:val="005770B2"/>
    <w:rsid w:val="00597D29"/>
    <w:rsid w:val="005A341E"/>
    <w:rsid w:val="005B6EBE"/>
    <w:rsid w:val="005B7199"/>
    <w:rsid w:val="005E0B6A"/>
    <w:rsid w:val="005E5081"/>
    <w:rsid w:val="005F32C4"/>
    <w:rsid w:val="00643CBF"/>
    <w:rsid w:val="0068188A"/>
    <w:rsid w:val="006C2925"/>
    <w:rsid w:val="006C3F98"/>
    <w:rsid w:val="00726681"/>
    <w:rsid w:val="00731F92"/>
    <w:rsid w:val="00732C2A"/>
    <w:rsid w:val="007361C9"/>
    <w:rsid w:val="0074191F"/>
    <w:rsid w:val="007453D9"/>
    <w:rsid w:val="00746F91"/>
    <w:rsid w:val="00752CC8"/>
    <w:rsid w:val="00762AFF"/>
    <w:rsid w:val="007957E1"/>
    <w:rsid w:val="007D07D7"/>
    <w:rsid w:val="007D0FAD"/>
    <w:rsid w:val="008243ED"/>
    <w:rsid w:val="008612C9"/>
    <w:rsid w:val="008958F8"/>
    <w:rsid w:val="008B27E4"/>
    <w:rsid w:val="008C61FB"/>
    <w:rsid w:val="008D2D60"/>
    <w:rsid w:val="008F4B81"/>
    <w:rsid w:val="009054C5"/>
    <w:rsid w:val="00924CF8"/>
    <w:rsid w:val="009324FB"/>
    <w:rsid w:val="009757BC"/>
    <w:rsid w:val="009E4974"/>
    <w:rsid w:val="00A10F66"/>
    <w:rsid w:val="00A27E92"/>
    <w:rsid w:val="00A35BDD"/>
    <w:rsid w:val="00A508F3"/>
    <w:rsid w:val="00AA4DC1"/>
    <w:rsid w:val="00AC2163"/>
    <w:rsid w:val="00AC6A6D"/>
    <w:rsid w:val="00AD5BA0"/>
    <w:rsid w:val="00AE0A64"/>
    <w:rsid w:val="00AE7EED"/>
    <w:rsid w:val="00B001B2"/>
    <w:rsid w:val="00B02BD9"/>
    <w:rsid w:val="00B050D5"/>
    <w:rsid w:val="00B13563"/>
    <w:rsid w:val="00B14B3F"/>
    <w:rsid w:val="00B363DB"/>
    <w:rsid w:val="00B54523"/>
    <w:rsid w:val="00B654C5"/>
    <w:rsid w:val="00B847B9"/>
    <w:rsid w:val="00BA6942"/>
    <w:rsid w:val="00BB456C"/>
    <w:rsid w:val="00BC7490"/>
    <w:rsid w:val="00BF1C3C"/>
    <w:rsid w:val="00C708E7"/>
    <w:rsid w:val="00CC0B1A"/>
    <w:rsid w:val="00CC60A9"/>
    <w:rsid w:val="00D042B4"/>
    <w:rsid w:val="00D61343"/>
    <w:rsid w:val="00DB2B27"/>
    <w:rsid w:val="00DB5A63"/>
    <w:rsid w:val="00DB7E5D"/>
    <w:rsid w:val="00DD0C81"/>
    <w:rsid w:val="00DD6CC0"/>
    <w:rsid w:val="00DE60F2"/>
    <w:rsid w:val="00DE7CB2"/>
    <w:rsid w:val="00E02DE9"/>
    <w:rsid w:val="00E22045"/>
    <w:rsid w:val="00E36F63"/>
    <w:rsid w:val="00E4576F"/>
    <w:rsid w:val="00E87A71"/>
    <w:rsid w:val="00ED079C"/>
    <w:rsid w:val="00ED153A"/>
    <w:rsid w:val="00ED59C8"/>
    <w:rsid w:val="00EE511B"/>
    <w:rsid w:val="00EF1598"/>
    <w:rsid w:val="00F062CE"/>
    <w:rsid w:val="00F40C23"/>
    <w:rsid w:val="00F62A90"/>
    <w:rsid w:val="00F65D6A"/>
    <w:rsid w:val="00F941A1"/>
    <w:rsid w:val="00FC2F69"/>
    <w:rsid w:val="04185410"/>
    <w:rsid w:val="056667E9"/>
    <w:rsid w:val="07FF42AA"/>
    <w:rsid w:val="0CBE2F03"/>
    <w:rsid w:val="10976BAB"/>
    <w:rsid w:val="10D80228"/>
    <w:rsid w:val="118A0FD0"/>
    <w:rsid w:val="14031808"/>
    <w:rsid w:val="14D013EF"/>
    <w:rsid w:val="1854746C"/>
    <w:rsid w:val="1C2A4589"/>
    <w:rsid w:val="1D2D8E25"/>
    <w:rsid w:val="2C8BDE0C"/>
    <w:rsid w:val="2FEB5CCB"/>
    <w:rsid w:val="2FFBC3BC"/>
    <w:rsid w:val="30ED53AB"/>
    <w:rsid w:val="338B0EAB"/>
    <w:rsid w:val="368C6B5B"/>
    <w:rsid w:val="37FBFD09"/>
    <w:rsid w:val="3ADC3B37"/>
    <w:rsid w:val="3B8F8F65"/>
    <w:rsid w:val="3C12216A"/>
    <w:rsid w:val="3DF6C2E1"/>
    <w:rsid w:val="3E7BDE66"/>
    <w:rsid w:val="3EBFD5FB"/>
    <w:rsid w:val="4226071D"/>
    <w:rsid w:val="4A616416"/>
    <w:rsid w:val="4D95D037"/>
    <w:rsid w:val="4DEFAB7F"/>
    <w:rsid w:val="4EFED3E6"/>
    <w:rsid w:val="4FCAEED3"/>
    <w:rsid w:val="4FF36A4F"/>
    <w:rsid w:val="537F0596"/>
    <w:rsid w:val="59DD8DB8"/>
    <w:rsid w:val="5BF1E856"/>
    <w:rsid w:val="5DFD821C"/>
    <w:rsid w:val="60D511AB"/>
    <w:rsid w:val="60E32FFC"/>
    <w:rsid w:val="60EFA5E4"/>
    <w:rsid w:val="60FB0E0A"/>
    <w:rsid w:val="62266C63"/>
    <w:rsid w:val="629B7B59"/>
    <w:rsid w:val="64E21E2A"/>
    <w:rsid w:val="64FC5914"/>
    <w:rsid w:val="666FA4E6"/>
    <w:rsid w:val="671D183F"/>
    <w:rsid w:val="6AB84759"/>
    <w:rsid w:val="6BAF3E1D"/>
    <w:rsid w:val="6BDD4AC1"/>
    <w:rsid w:val="6C9FE2C4"/>
    <w:rsid w:val="6E86451B"/>
    <w:rsid w:val="6F5A28FB"/>
    <w:rsid w:val="6FEAB8A9"/>
    <w:rsid w:val="6FF748F5"/>
    <w:rsid w:val="733835E8"/>
    <w:rsid w:val="73DBAB57"/>
    <w:rsid w:val="766145F6"/>
    <w:rsid w:val="76BFB6B4"/>
    <w:rsid w:val="7753119B"/>
    <w:rsid w:val="779416A9"/>
    <w:rsid w:val="77C769F9"/>
    <w:rsid w:val="789456D9"/>
    <w:rsid w:val="7AAEB81D"/>
    <w:rsid w:val="7AEB93EA"/>
    <w:rsid w:val="7AEE540D"/>
    <w:rsid w:val="7BFD1538"/>
    <w:rsid w:val="7C757DF3"/>
    <w:rsid w:val="7CDD414A"/>
    <w:rsid w:val="7D30E4C2"/>
    <w:rsid w:val="7DE9F81E"/>
    <w:rsid w:val="7E3EA00F"/>
    <w:rsid w:val="7E7E0210"/>
    <w:rsid w:val="7EE546A2"/>
    <w:rsid w:val="7EEEE883"/>
    <w:rsid w:val="7EFD27FA"/>
    <w:rsid w:val="7EFEF8B2"/>
    <w:rsid w:val="7FBDEEAC"/>
    <w:rsid w:val="7FDB7676"/>
    <w:rsid w:val="7FE77133"/>
    <w:rsid w:val="7FF48E90"/>
    <w:rsid w:val="7FF7A9DC"/>
    <w:rsid w:val="7FFF8A5B"/>
    <w:rsid w:val="8F5F0C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Flietext"/>
    <w:qFormat/>
    <w:rsid w:val="00F062CE"/>
    <w:pPr>
      <w:widowControl w:val="0"/>
      <w:ind w:firstLineChars="200" w:firstLine="420"/>
      <w:jc w:val="both"/>
    </w:pPr>
    <w:rPr>
      <w:rFonts w:ascii="仿宋_GB2312" w:eastAsia="仿宋_GB2312" w:hAnsi="仿宋_GB2312" w:cs="仿宋_GB2312"/>
      <w:sz w:val="32"/>
      <w:szCs w:val="32"/>
    </w:rPr>
  </w:style>
  <w:style w:type="paragraph" w:styleId="1">
    <w:name w:val="heading 1"/>
    <w:basedOn w:val="a"/>
    <w:next w:val="a"/>
    <w:link w:val="1Char"/>
    <w:uiPriority w:val="99"/>
    <w:qFormat/>
    <w:rsid w:val="00F062CE"/>
    <w:pPr>
      <w:keepNext/>
      <w:keepLines/>
      <w:spacing w:beforeLines="200" w:afterLines="600"/>
      <w:ind w:firstLineChars="0" w:firstLine="0"/>
      <w:jc w:val="center"/>
      <w:outlineLvl w:val="0"/>
    </w:pPr>
    <w:rPr>
      <w:rFonts w:eastAsia="方正小标宋_GBK"/>
      <w:kern w:val="44"/>
      <w:sz w:val="48"/>
      <w:szCs w:val="48"/>
    </w:rPr>
  </w:style>
  <w:style w:type="paragraph" w:styleId="2">
    <w:name w:val="heading 2"/>
    <w:basedOn w:val="a"/>
    <w:next w:val="a"/>
    <w:link w:val="2Char"/>
    <w:uiPriority w:val="99"/>
    <w:qFormat/>
    <w:rsid w:val="00F062CE"/>
    <w:pPr>
      <w:keepNext/>
      <w:keepLines/>
      <w:spacing w:beforeLines="100" w:afterLines="100"/>
      <w:jc w:val="center"/>
      <w:outlineLvl w:val="1"/>
    </w:pPr>
    <w:rPr>
      <w:rFonts w:ascii="Arial" w:eastAsia="黑体" w:hAnsi="Arial" w:cs="Arial"/>
      <w:sz w:val="44"/>
      <w:szCs w:val="44"/>
    </w:rPr>
  </w:style>
  <w:style w:type="paragraph" w:styleId="3">
    <w:name w:val="heading 3"/>
    <w:basedOn w:val="a"/>
    <w:next w:val="a"/>
    <w:link w:val="3Char"/>
    <w:uiPriority w:val="99"/>
    <w:qFormat/>
    <w:rsid w:val="00F062CE"/>
    <w:pPr>
      <w:keepNext/>
      <w:keepLines/>
      <w:outlineLvl w:val="2"/>
    </w:pPr>
    <w:rPr>
      <w:rFonts w:eastAsia="黑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AC6A6D"/>
    <w:rPr>
      <w:rFonts w:ascii="仿宋_GB2312" w:eastAsia="仿宋_GB2312" w:hAnsi="仿宋_GB2312" w:cs="仿宋_GB2312"/>
      <w:b/>
      <w:bCs/>
      <w:kern w:val="44"/>
      <w:sz w:val="44"/>
      <w:szCs w:val="44"/>
    </w:rPr>
  </w:style>
  <w:style w:type="character" w:customStyle="1" w:styleId="2Char">
    <w:name w:val="标题 2 Char"/>
    <w:basedOn w:val="a0"/>
    <w:link w:val="2"/>
    <w:uiPriority w:val="99"/>
    <w:semiHidden/>
    <w:locked/>
    <w:rsid w:val="00AC6A6D"/>
    <w:rPr>
      <w:rFonts w:ascii="Cambria" w:eastAsia="宋体" w:hAnsi="Cambria" w:cs="Cambria"/>
      <w:b/>
      <w:bCs/>
      <w:sz w:val="32"/>
      <w:szCs w:val="32"/>
    </w:rPr>
  </w:style>
  <w:style w:type="character" w:customStyle="1" w:styleId="3Char">
    <w:name w:val="标题 3 Char"/>
    <w:basedOn w:val="a0"/>
    <w:link w:val="3"/>
    <w:uiPriority w:val="99"/>
    <w:semiHidden/>
    <w:locked/>
    <w:rsid w:val="00AC6A6D"/>
    <w:rPr>
      <w:rFonts w:ascii="仿宋_GB2312" w:eastAsia="仿宋_GB2312" w:hAnsi="仿宋_GB2312" w:cs="仿宋_GB2312"/>
      <w:b/>
      <w:bCs/>
      <w:sz w:val="32"/>
      <w:szCs w:val="32"/>
    </w:rPr>
  </w:style>
  <w:style w:type="paragraph" w:customStyle="1" w:styleId="Flietext">
    <w:name w:val="Fließtext"/>
    <w:basedOn w:val="a"/>
    <w:uiPriority w:val="99"/>
    <w:rsid w:val="00F062CE"/>
    <w:pPr>
      <w:overflowPunct w:val="0"/>
      <w:autoSpaceDE w:val="0"/>
      <w:autoSpaceDN w:val="0"/>
      <w:adjustRightInd w:val="0"/>
      <w:textAlignment w:val="baseline"/>
    </w:pPr>
    <w:rPr>
      <w:kern w:val="28"/>
      <w:sz w:val="21"/>
      <w:szCs w:val="21"/>
    </w:rPr>
  </w:style>
  <w:style w:type="paragraph" w:styleId="a3">
    <w:name w:val="Body Text"/>
    <w:basedOn w:val="a"/>
    <w:link w:val="Char"/>
    <w:uiPriority w:val="99"/>
    <w:rsid w:val="00F062CE"/>
    <w:pPr>
      <w:spacing w:line="480" w:lineRule="exact"/>
      <w:jc w:val="center"/>
    </w:pPr>
    <w:rPr>
      <w:b/>
      <w:bCs/>
      <w:sz w:val="36"/>
      <w:szCs w:val="36"/>
    </w:rPr>
  </w:style>
  <w:style w:type="character" w:customStyle="1" w:styleId="Char">
    <w:name w:val="正文文本 Char"/>
    <w:basedOn w:val="a0"/>
    <w:link w:val="a3"/>
    <w:uiPriority w:val="99"/>
    <w:semiHidden/>
    <w:locked/>
    <w:rsid w:val="00AC6A6D"/>
    <w:rPr>
      <w:rFonts w:ascii="仿宋_GB2312" w:eastAsia="仿宋_GB2312" w:hAnsi="仿宋_GB2312" w:cs="仿宋_GB2312"/>
      <w:sz w:val="32"/>
      <w:szCs w:val="32"/>
    </w:rPr>
  </w:style>
  <w:style w:type="paragraph" w:styleId="a4">
    <w:name w:val="footer"/>
    <w:basedOn w:val="a"/>
    <w:link w:val="Char0"/>
    <w:uiPriority w:val="99"/>
    <w:rsid w:val="00F062CE"/>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AC6A6D"/>
    <w:rPr>
      <w:rFonts w:ascii="仿宋_GB2312" w:eastAsia="仿宋_GB2312" w:hAnsi="仿宋_GB2312" w:cs="仿宋_GB2312"/>
      <w:sz w:val="18"/>
      <w:szCs w:val="18"/>
    </w:rPr>
  </w:style>
  <w:style w:type="paragraph" w:styleId="a5">
    <w:name w:val="Body Text First Indent"/>
    <w:basedOn w:val="a3"/>
    <w:link w:val="Char1"/>
    <w:uiPriority w:val="99"/>
    <w:rsid w:val="00F062CE"/>
    <w:pPr>
      <w:ind w:firstLineChars="100" w:firstLine="100"/>
    </w:pPr>
    <w:rPr>
      <w:kern w:val="0"/>
      <w:sz w:val="20"/>
      <w:szCs w:val="20"/>
    </w:rPr>
  </w:style>
  <w:style w:type="character" w:customStyle="1" w:styleId="Char1">
    <w:name w:val="正文首行缩进 Char"/>
    <w:basedOn w:val="Char"/>
    <w:link w:val="a5"/>
    <w:uiPriority w:val="99"/>
    <w:semiHidden/>
    <w:locked/>
    <w:rsid w:val="00AC6A6D"/>
  </w:style>
  <w:style w:type="paragraph" w:customStyle="1" w:styleId="WPSOffice1">
    <w:name w:val="WPSOffice手动目录 1"/>
    <w:uiPriority w:val="99"/>
    <w:rsid w:val="00F062CE"/>
    <w:rPr>
      <w:rFonts w:ascii="Times New Roman" w:hAnsi="Times New Roman"/>
      <w:kern w:val="0"/>
      <w:sz w:val="20"/>
      <w:szCs w:val="20"/>
    </w:rPr>
  </w:style>
  <w:style w:type="paragraph" w:customStyle="1" w:styleId="WPSOffice2">
    <w:name w:val="WPSOffice手动目录 2"/>
    <w:uiPriority w:val="99"/>
    <w:rsid w:val="00F062CE"/>
    <w:pPr>
      <w:ind w:leftChars="200" w:left="200"/>
    </w:pPr>
    <w:rPr>
      <w:rFonts w:ascii="Times New Roman" w:hAnsi="Times New Roman"/>
      <w:kern w:val="0"/>
      <w:sz w:val="20"/>
      <w:szCs w:val="20"/>
    </w:rPr>
  </w:style>
  <w:style w:type="paragraph" w:customStyle="1" w:styleId="WPSOffice3">
    <w:name w:val="WPSOffice手动目录 3"/>
    <w:uiPriority w:val="99"/>
    <w:rsid w:val="00F062CE"/>
    <w:pPr>
      <w:ind w:leftChars="400" w:left="400"/>
    </w:pPr>
    <w:rPr>
      <w:rFonts w:ascii="Times New Roman" w:hAnsi="Times New Roman"/>
      <w:kern w:val="0"/>
      <w:sz w:val="20"/>
      <w:szCs w:val="20"/>
    </w:rPr>
  </w:style>
  <w:style w:type="paragraph" w:customStyle="1" w:styleId="TableParagraph">
    <w:name w:val="Table Paragraph"/>
    <w:basedOn w:val="a"/>
    <w:uiPriority w:val="99"/>
    <w:rsid w:val="00F062CE"/>
    <w:rPr>
      <w:rFonts w:ascii="Noto Sans Mono CJK JP Bold" w:eastAsia="Noto Sans Mono CJK JP Bold" w:hAnsi="Noto Sans Mono CJK JP Bold" w:cs="Noto Sans Mono CJK JP Bold"/>
    </w:rPr>
  </w:style>
  <w:style w:type="paragraph" w:styleId="a6">
    <w:name w:val="header"/>
    <w:basedOn w:val="a"/>
    <w:link w:val="Char2"/>
    <w:uiPriority w:val="99"/>
    <w:rsid w:val="00ED153A"/>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semiHidden/>
    <w:locked/>
    <w:rsid w:val="004B4C1E"/>
    <w:rPr>
      <w:rFonts w:ascii="仿宋_GB2312" w:eastAsia="仿宋_GB2312" w:hAnsi="仿宋_GB2312" w:cs="仿宋_GB2312"/>
      <w:sz w:val="18"/>
      <w:szCs w:val="18"/>
    </w:rPr>
  </w:style>
  <w:style w:type="character" w:styleId="a7">
    <w:name w:val="page number"/>
    <w:basedOn w:val="a0"/>
    <w:uiPriority w:val="99"/>
    <w:rsid w:val="00ED153A"/>
  </w:style>
  <w:style w:type="paragraph" w:styleId="a8">
    <w:name w:val="Date"/>
    <w:basedOn w:val="a"/>
    <w:next w:val="a"/>
    <w:link w:val="Char3"/>
    <w:uiPriority w:val="99"/>
    <w:locked/>
    <w:rsid w:val="00E87A71"/>
    <w:pPr>
      <w:ind w:leftChars="2500" w:left="100"/>
    </w:pPr>
  </w:style>
  <w:style w:type="character" w:customStyle="1" w:styleId="Char3">
    <w:name w:val="日期 Char"/>
    <w:basedOn w:val="a0"/>
    <w:link w:val="a8"/>
    <w:uiPriority w:val="99"/>
    <w:semiHidden/>
    <w:locked/>
    <w:rsid w:val="00E02DE9"/>
    <w:rPr>
      <w:rFonts w:ascii="仿宋_GB2312" w:eastAsia="仿宋_GB2312" w:hAnsi="仿宋_GB2312" w:cs="仿宋_GB2312"/>
      <w:sz w:val="32"/>
      <w:szCs w:val="32"/>
    </w:rPr>
  </w:style>
</w:styles>
</file>

<file path=word/webSettings.xml><?xml version="1.0" encoding="utf-8"?>
<w:webSettings xmlns:r="http://schemas.openxmlformats.org/officeDocument/2006/relationships" xmlns:w="http://schemas.openxmlformats.org/wordprocessingml/2006/main">
  <w:divs>
    <w:div w:id="1067267446">
      <w:marLeft w:val="0"/>
      <w:marRight w:val="0"/>
      <w:marTop w:val="0"/>
      <w:marBottom w:val="0"/>
      <w:divBdr>
        <w:top w:val="none" w:sz="0" w:space="0" w:color="auto"/>
        <w:left w:val="none" w:sz="0" w:space="0" w:color="auto"/>
        <w:bottom w:val="none" w:sz="0" w:space="0" w:color="auto"/>
        <w:right w:val="none" w:sz="0" w:space="0" w:color="auto"/>
      </w:divBdr>
    </w:div>
    <w:div w:id="10672674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71</Pages>
  <Words>5548</Words>
  <Characters>31625</Characters>
  <Application>Microsoft Office Word</Application>
  <DocSecurity>0</DocSecurity>
  <Lines>263</Lines>
  <Paragraphs>74</Paragraphs>
  <ScaleCrop>false</ScaleCrop>
  <Company>Microsoft</Company>
  <LinksUpToDate>false</LinksUpToDate>
  <CharactersWithSpaces>37099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2022-05-11T02:48:00Z</cp:lastPrinted>
  <dcterms:created xsi:type="dcterms:W3CDTF">2022-05-20T07:46:00Z</dcterms:created>
  <dcterms:modified xsi:type="dcterms:W3CDTF">2022-05-20T07:46:00Z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E31CAB3E0B2749A5A84F7251A13778DC</vt:lpwstr>
  </property>
</Properties>
</file>