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64B" w:rsidRDefault="00704686" w:rsidP="00C73D75">
      <w:pPr>
        <w:wordWrap w:val="0"/>
        <w:overflowPunct w:val="0"/>
        <w:spacing w:beforeLines="50" w:line="596" w:lineRule="exact"/>
        <w:ind w:firstLineChars="200" w:firstLine="623"/>
        <w:textAlignment w:val="top"/>
        <w:rPr>
          <w:rFonts w:ascii="仿宋_GB2312"/>
          <w:szCs w:val="31"/>
        </w:rPr>
      </w:pPr>
      <w:r>
        <w:rPr>
          <w:rFonts w:ascii="仿宋_GB2312" w:hAnsi="仿宋_GB2312" w:cs="仿宋_GB2312" w:hint="eastAsia"/>
          <w:kern w:val="0"/>
          <w:sz w:val="32"/>
          <w:szCs w:val="32"/>
        </w:rPr>
        <w:t xml:space="preserve"> </w:t>
      </w:r>
      <w:r>
        <w:rPr>
          <w:rFonts w:ascii="仿宋_GB2312" w:hAnsi="宋体" w:cs="Arial" w:hint="eastAsia"/>
          <w:kern w:val="0"/>
          <w:sz w:val="32"/>
          <w:szCs w:val="32"/>
        </w:rPr>
        <w:t xml:space="preserve">  </w:t>
      </w:r>
    </w:p>
    <w:p w:rsidR="0053464B" w:rsidRDefault="00704686">
      <w:pPr>
        <w:spacing w:line="600" w:lineRule="exact"/>
        <w:jc w:val="center"/>
        <w:rPr>
          <w:rFonts w:ascii="方正小标宋简体" w:eastAsia="方正小标宋简体"/>
          <w:sz w:val="40"/>
          <w:szCs w:val="40"/>
        </w:rPr>
      </w:pPr>
      <w:r>
        <w:rPr>
          <w:rFonts w:ascii="方正小标宋简体" w:eastAsia="方正小标宋简体" w:hint="eastAsia"/>
          <w:sz w:val="40"/>
          <w:szCs w:val="40"/>
        </w:rPr>
        <w:t>莆田市营商环境创新改革行动方案</w:t>
      </w:r>
    </w:p>
    <w:p w:rsidR="0053464B" w:rsidRDefault="0053464B">
      <w:pPr>
        <w:spacing w:line="600" w:lineRule="exact"/>
        <w:rPr>
          <w:sz w:val="32"/>
          <w:szCs w:val="32"/>
        </w:rPr>
      </w:pPr>
    </w:p>
    <w:p w:rsidR="0053464B" w:rsidRDefault="00704686" w:rsidP="00C73D75">
      <w:pPr>
        <w:spacing w:line="600" w:lineRule="exact"/>
        <w:ind w:firstLineChars="200" w:firstLine="623"/>
        <w:rPr>
          <w:rFonts w:ascii="仿宋_GB2312" w:hAnsi="仿宋_GB2312" w:cs="仿宋_GB2312"/>
          <w:sz w:val="32"/>
          <w:szCs w:val="32"/>
        </w:rPr>
      </w:pPr>
      <w:r>
        <w:rPr>
          <w:rFonts w:ascii="仿宋_GB2312" w:hAnsi="仿宋_GB2312" w:cs="仿宋_GB2312" w:hint="eastAsia"/>
          <w:sz w:val="32"/>
          <w:szCs w:val="32"/>
        </w:rPr>
        <w:t>为深入贯彻落实党中央、国务院和省委、省政府关于优化营商环境的决策部署，全面落实《优化营商环境条例》和《福建省优化营商环境条例》，加快打造能办事、快办事、办成事的“便利莆田”，进一步激发市场活力，全方位推进高质量发展超越，根据《福建省营商环境创新改革行动计划》</w:t>
      </w:r>
      <w:r>
        <w:rPr>
          <w:rFonts w:ascii="仿宋_GB2312" w:hAnsi="仿宋_GB2312" w:cs="仿宋_GB2312" w:hint="eastAsia"/>
          <w:sz w:val="32"/>
          <w:szCs w:val="32"/>
        </w:rPr>
        <w:t>（闽政〔</w:t>
      </w:r>
      <w:r>
        <w:rPr>
          <w:rFonts w:ascii="仿宋_GB2312" w:hAnsi="仿宋_GB2312" w:cs="仿宋_GB2312" w:hint="eastAsia"/>
          <w:sz w:val="32"/>
          <w:szCs w:val="32"/>
        </w:rPr>
        <w:t>2022</w:t>
      </w:r>
      <w:r>
        <w:rPr>
          <w:rFonts w:ascii="仿宋_GB2312" w:hAnsi="仿宋_GB2312" w:cs="仿宋_GB2312" w:hint="eastAsia"/>
          <w:sz w:val="32"/>
          <w:szCs w:val="32"/>
        </w:rPr>
        <w:t>〕</w:t>
      </w:r>
      <w:r>
        <w:rPr>
          <w:rFonts w:ascii="仿宋_GB2312" w:hAnsi="仿宋_GB2312" w:cs="仿宋_GB2312" w:hint="eastAsia"/>
          <w:sz w:val="32"/>
          <w:szCs w:val="32"/>
        </w:rPr>
        <w:t>18</w:t>
      </w:r>
      <w:r>
        <w:rPr>
          <w:rFonts w:ascii="仿宋_GB2312" w:hAnsi="仿宋_GB2312" w:cs="仿宋_GB2312" w:hint="eastAsia"/>
          <w:sz w:val="32"/>
          <w:szCs w:val="32"/>
        </w:rPr>
        <w:t>号）</w:t>
      </w:r>
      <w:r>
        <w:rPr>
          <w:rFonts w:ascii="仿宋_GB2312" w:hAnsi="仿宋_GB2312" w:cs="仿宋_GB2312" w:hint="eastAsia"/>
          <w:sz w:val="32"/>
          <w:szCs w:val="32"/>
        </w:rPr>
        <w:t>，结合我市实际，制定本行动方案。</w:t>
      </w:r>
    </w:p>
    <w:p w:rsidR="0053464B" w:rsidRDefault="00704686" w:rsidP="00C73D75">
      <w:pPr>
        <w:spacing w:line="600" w:lineRule="exact"/>
        <w:ind w:firstLineChars="200" w:firstLine="623"/>
        <w:rPr>
          <w:rFonts w:ascii="黑体" w:eastAsia="黑体" w:hAnsi="黑体"/>
          <w:sz w:val="32"/>
          <w:szCs w:val="32"/>
        </w:rPr>
      </w:pPr>
      <w:r>
        <w:rPr>
          <w:rFonts w:ascii="黑体" w:eastAsia="黑体" w:hAnsi="黑体"/>
          <w:sz w:val="32"/>
          <w:szCs w:val="32"/>
        </w:rPr>
        <w:t>一、总体要求</w:t>
      </w:r>
    </w:p>
    <w:p w:rsidR="0053464B" w:rsidRDefault="00704686" w:rsidP="00C73D75">
      <w:pPr>
        <w:spacing w:line="600" w:lineRule="exact"/>
        <w:ind w:firstLineChars="200" w:firstLine="623"/>
        <w:rPr>
          <w:sz w:val="32"/>
          <w:szCs w:val="32"/>
        </w:rPr>
      </w:pPr>
      <w:r>
        <w:rPr>
          <w:rFonts w:ascii="楷体_GB2312" w:eastAsia="楷体_GB2312" w:hint="eastAsia"/>
          <w:bCs/>
          <w:sz w:val="32"/>
          <w:szCs w:val="32"/>
        </w:rPr>
        <w:t>（一）指导思想。</w:t>
      </w:r>
      <w:r>
        <w:rPr>
          <w:sz w:val="32"/>
          <w:szCs w:val="32"/>
        </w:rPr>
        <w:t>以习近平新时代中国特色社会主义思想为指导，全面贯彻党的十九大和十九届历次全会精神，深入贯彻落实习近平总书记来闽考察重要讲话精神，立足新发展阶段，贯彻新发展理念，服务和融入新发展格局，按照加快建设高效规范、公平竞争、充分开放全国统一大市场的要求，围绕全方位推进高质量发展超越，以制度创新为核心，以信息化建设为支撑，聚焦市场有效、政府有为、企业有利、群众有感，对标国际国内先进，积极开展首创性、差异化改革探索，进一步提高效率、提升效能、提增效益，全力打造市场化、法治化、便利化、国际化的一流营商环境。</w:t>
      </w:r>
    </w:p>
    <w:p w:rsidR="0053464B" w:rsidRDefault="00704686" w:rsidP="00C73D75">
      <w:pPr>
        <w:spacing w:line="600" w:lineRule="exact"/>
        <w:ind w:firstLineChars="200" w:firstLine="623"/>
        <w:rPr>
          <w:rFonts w:ascii="仿宋_GB2312" w:hAnsi="仿宋_GB2312" w:cs="仿宋_GB2312"/>
          <w:sz w:val="32"/>
          <w:szCs w:val="32"/>
        </w:rPr>
      </w:pPr>
      <w:r>
        <w:rPr>
          <w:rFonts w:ascii="楷体_GB2312" w:eastAsia="楷体_GB2312" w:hint="eastAsia"/>
          <w:bCs/>
          <w:sz w:val="32"/>
          <w:szCs w:val="32"/>
        </w:rPr>
        <w:t>（二）主要目标</w:t>
      </w:r>
      <w:r>
        <w:rPr>
          <w:rFonts w:ascii="楷体_GB2312" w:eastAsia="楷体_GB2312" w:hint="eastAsia"/>
          <w:bCs/>
          <w:sz w:val="32"/>
          <w:szCs w:val="32"/>
        </w:rPr>
        <w:t>。</w:t>
      </w:r>
      <w:r>
        <w:rPr>
          <w:rFonts w:ascii="仿宋_GB2312" w:hAnsi="仿宋_GB2312" w:cs="仿宋_GB2312" w:hint="eastAsia"/>
          <w:sz w:val="32"/>
          <w:szCs w:val="32"/>
        </w:rPr>
        <w:t>对标国际国内最高标准、最高水平，开展</w:t>
      </w:r>
      <w:r>
        <w:rPr>
          <w:rFonts w:ascii="仿宋_GB2312" w:hAnsi="仿宋_GB2312" w:cs="仿宋_GB2312" w:hint="eastAsia"/>
          <w:sz w:val="32"/>
          <w:szCs w:val="32"/>
        </w:rPr>
        <w:lastRenderedPageBreak/>
        <w:t>营商环境创新改革，先行先试。通过在营商环境各领域，特别是法治化营商环境、数字化营商环境、诚信莆田建设等方面改革创新举措，形成一批符合新发展理念和高质量发展要求的一流营商环境城市。充分发挥比较优势，因地制宜为各类市场主体投资兴业营造良好生态。用</w:t>
      </w:r>
      <w:r>
        <w:rPr>
          <w:rFonts w:ascii="仿宋_GB2312" w:hAnsi="仿宋_GB2312" w:cs="仿宋_GB2312" w:hint="eastAsia"/>
          <w:sz w:val="32"/>
          <w:szCs w:val="32"/>
        </w:rPr>
        <w:t>2</w:t>
      </w:r>
      <w:r>
        <w:rPr>
          <w:rFonts w:ascii="仿宋_GB2312" w:hAnsi="仿宋_GB2312" w:cs="仿宋_GB2312" w:hint="eastAsia"/>
          <w:sz w:val="32"/>
          <w:szCs w:val="32"/>
        </w:rPr>
        <w:t>-</w:t>
      </w:r>
      <w:r>
        <w:rPr>
          <w:rFonts w:ascii="仿宋_GB2312" w:hAnsi="仿宋_GB2312" w:cs="仿宋_GB2312" w:hint="eastAsia"/>
          <w:sz w:val="32"/>
          <w:szCs w:val="32"/>
        </w:rPr>
        <w:t>3</w:t>
      </w:r>
      <w:r>
        <w:rPr>
          <w:rFonts w:ascii="仿宋_GB2312" w:hAnsi="仿宋_GB2312" w:cs="仿宋_GB2312" w:hint="eastAsia"/>
          <w:sz w:val="32"/>
          <w:szCs w:val="32"/>
        </w:rPr>
        <w:t>年时间，打造营商环境莆田模式，营商环境水平进入全省先进行列，形成区域营商环境新优势。</w:t>
      </w:r>
    </w:p>
    <w:p w:rsidR="0053464B" w:rsidRDefault="00704686" w:rsidP="00C73D75">
      <w:pPr>
        <w:spacing w:line="600" w:lineRule="exact"/>
        <w:ind w:firstLineChars="200" w:firstLine="623"/>
        <w:rPr>
          <w:rFonts w:ascii="黑体" w:eastAsia="黑体" w:hAnsi="黑体"/>
          <w:sz w:val="32"/>
          <w:szCs w:val="32"/>
        </w:rPr>
      </w:pPr>
      <w:r>
        <w:rPr>
          <w:rFonts w:ascii="黑体" w:eastAsia="黑体" w:hAnsi="黑体"/>
          <w:sz w:val="32"/>
          <w:szCs w:val="32"/>
        </w:rPr>
        <w:t>二、重点任务</w:t>
      </w:r>
    </w:p>
    <w:p w:rsidR="0053464B" w:rsidRDefault="00704686" w:rsidP="00C73D75">
      <w:pPr>
        <w:spacing w:line="600" w:lineRule="exact"/>
        <w:ind w:firstLineChars="200" w:firstLine="623"/>
        <w:rPr>
          <w:rFonts w:ascii="楷体_GB2312" w:eastAsia="楷体_GB2312"/>
          <w:bCs/>
          <w:sz w:val="32"/>
          <w:szCs w:val="32"/>
        </w:rPr>
      </w:pPr>
      <w:r>
        <w:rPr>
          <w:rFonts w:ascii="楷体_GB2312" w:eastAsia="楷体_GB2312" w:hint="eastAsia"/>
          <w:bCs/>
          <w:sz w:val="32"/>
          <w:szCs w:val="32"/>
        </w:rPr>
        <w:t>（一）统一制度规则，着力深化市场化改革</w:t>
      </w:r>
    </w:p>
    <w:p w:rsidR="0053464B" w:rsidRDefault="00704686" w:rsidP="00C73D75">
      <w:pPr>
        <w:spacing w:line="600" w:lineRule="exact"/>
        <w:ind w:firstLineChars="200" w:firstLine="623"/>
        <w:rPr>
          <w:rFonts w:ascii="仿宋_GB2312" w:hAnsi="仿宋_GB2312" w:cs="仿宋_GB2312"/>
          <w:sz w:val="32"/>
          <w:szCs w:val="32"/>
        </w:rPr>
      </w:pPr>
      <w:r>
        <w:rPr>
          <w:rFonts w:ascii="仿宋_GB2312" w:hAnsi="仿宋_GB2312" w:cs="仿宋_GB2312" w:hint="eastAsia"/>
          <w:b/>
          <w:sz w:val="32"/>
          <w:szCs w:val="32"/>
        </w:rPr>
        <w:t>1</w:t>
      </w:r>
      <w:r>
        <w:rPr>
          <w:rFonts w:ascii="仿宋_GB2312" w:hAnsi="仿宋_GB2312" w:cs="仿宋_GB2312" w:hint="eastAsia"/>
          <w:b/>
          <w:sz w:val="32"/>
          <w:szCs w:val="32"/>
        </w:rPr>
        <w:t>.</w:t>
      </w:r>
      <w:r>
        <w:rPr>
          <w:rFonts w:ascii="仿宋_GB2312" w:hAnsi="仿宋_GB2312" w:cs="仿宋_GB2312" w:hint="eastAsia"/>
          <w:b/>
          <w:sz w:val="32"/>
          <w:szCs w:val="32"/>
        </w:rPr>
        <w:t>降低准入和退出门槛。</w:t>
      </w:r>
      <w:r>
        <w:rPr>
          <w:rFonts w:ascii="仿宋_GB2312" w:hAnsi="仿宋_GB2312" w:cs="仿宋_GB2312" w:hint="eastAsia"/>
          <w:sz w:val="32"/>
          <w:szCs w:val="32"/>
        </w:rPr>
        <w:t>稳步开展市场准入效能评估。推进“一业一证”审批模式改革，推广应</w:t>
      </w:r>
      <w:r>
        <w:rPr>
          <w:rFonts w:ascii="仿宋_GB2312" w:hAnsi="仿宋_GB2312" w:cs="仿宋_GB2312" w:hint="eastAsia"/>
          <w:sz w:val="32"/>
          <w:szCs w:val="32"/>
        </w:rPr>
        <w:t>用行业综合许可证。开展“一照多址”改革，简化分支机构登记手续。允许对无人售货商店等新业态发放食品经营许可（备案），支持零售新业态新模式发展。完善市场主体退出机制。</w:t>
      </w:r>
    </w:p>
    <w:p w:rsidR="0053464B" w:rsidRDefault="00704686" w:rsidP="00C73D75">
      <w:pPr>
        <w:spacing w:line="600" w:lineRule="exact"/>
        <w:ind w:firstLineChars="200" w:firstLine="623"/>
        <w:rPr>
          <w:rFonts w:ascii="仿宋_GB2312" w:hAnsi="仿宋_GB2312" w:cs="仿宋_GB2312"/>
          <w:sz w:val="32"/>
          <w:szCs w:val="32"/>
        </w:rPr>
      </w:pPr>
      <w:r>
        <w:rPr>
          <w:rFonts w:ascii="仿宋_GB2312" w:hAnsi="仿宋_GB2312" w:cs="仿宋_GB2312" w:hint="eastAsia"/>
          <w:b/>
          <w:sz w:val="32"/>
          <w:szCs w:val="32"/>
        </w:rPr>
        <w:t>2</w:t>
      </w:r>
      <w:r>
        <w:rPr>
          <w:rFonts w:ascii="仿宋_GB2312" w:hAnsi="仿宋_GB2312" w:cs="仿宋_GB2312" w:hint="eastAsia"/>
          <w:b/>
          <w:sz w:val="32"/>
          <w:szCs w:val="32"/>
        </w:rPr>
        <w:t>.</w:t>
      </w:r>
      <w:r>
        <w:rPr>
          <w:rFonts w:ascii="仿宋_GB2312" w:hAnsi="仿宋_GB2312" w:cs="仿宋_GB2312" w:hint="eastAsia"/>
          <w:b/>
          <w:sz w:val="32"/>
          <w:szCs w:val="32"/>
        </w:rPr>
        <w:t>维护公平竞争秩序。</w:t>
      </w:r>
      <w:r>
        <w:rPr>
          <w:rFonts w:ascii="仿宋_GB2312" w:hAnsi="仿宋_GB2312" w:cs="仿宋_GB2312" w:hint="eastAsia"/>
          <w:sz w:val="32"/>
          <w:szCs w:val="32"/>
        </w:rPr>
        <w:t>清除政府采购和招投标领域设置的隐形门槛和壁垒，加强重点监督和防控。清理设置非必要条件排斥潜在竞争者行为，依法保障各类市场主体平等参与政府采购和招投标活动的权利。推行电子化监管，对政府采购和招投标活动实行动态监管。推进招投标全流程电子化改革，推动招投标领域数字证书兼容互认。</w:t>
      </w:r>
    </w:p>
    <w:p w:rsidR="0053464B" w:rsidRDefault="00704686" w:rsidP="00C73D75">
      <w:pPr>
        <w:spacing w:line="600" w:lineRule="exact"/>
        <w:ind w:firstLineChars="200" w:firstLine="623"/>
        <w:rPr>
          <w:rFonts w:ascii="仿宋_GB2312" w:hAnsi="仿宋_GB2312" w:cs="仿宋_GB2312"/>
          <w:sz w:val="32"/>
          <w:szCs w:val="32"/>
        </w:rPr>
      </w:pPr>
      <w:r>
        <w:rPr>
          <w:rFonts w:ascii="仿宋_GB2312" w:hAnsi="仿宋_GB2312" w:cs="仿宋_GB2312" w:hint="eastAsia"/>
          <w:b/>
          <w:sz w:val="32"/>
          <w:szCs w:val="32"/>
        </w:rPr>
        <w:t>3</w:t>
      </w:r>
      <w:r>
        <w:rPr>
          <w:rFonts w:ascii="仿宋_GB2312" w:hAnsi="仿宋_GB2312" w:cs="仿宋_GB2312" w:hint="eastAsia"/>
          <w:b/>
          <w:sz w:val="32"/>
          <w:szCs w:val="32"/>
        </w:rPr>
        <w:t>.</w:t>
      </w:r>
      <w:r>
        <w:rPr>
          <w:rFonts w:ascii="仿宋_GB2312" w:hAnsi="仿宋_GB2312" w:cs="仿宋_GB2312" w:hint="eastAsia"/>
          <w:b/>
          <w:sz w:val="32"/>
          <w:szCs w:val="32"/>
        </w:rPr>
        <w:t>优化企业开办服务。</w:t>
      </w:r>
      <w:r>
        <w:rPr>
          <w:rFonts w:ascii="仿宋_GB2312" w:hAnsi="仿宋_GB2312" w:cs="仿宋_GB2312" w:hint="eastAsia"/>
          <w:sz w:val="32"/>
          <w:szCs w:val="32"/>
        </w:rPr>
        <w:t>优化企业开立银行账户流程，配合</w:t>
      </w:r>
      <w:r>
        <w:rPr>
          <w:rFonts w:ascii="仿宋_GB2312" w:hAnsi="仿宋_GB2312" w:cs="仿宋_GB2312" w:hint="eastAsia"/>
          <w:sz w:val="32"/>
          <w:szCs w:val="32"/>
        </w:rPr>
        <w:t>省里建立在线推送银行预约账号模式。推行企业年度报告“多报合一”改革。推行企业住所（经营场所）标准化登记。通过企业开</w:t>
      </w:r>
      <w:r>
        <w:rPr>
          <w:rFonts w:ascii="仿宋_GB2312" w:hAnsi="仿宋_GB2312" w:cs="仿宋_GB2312" w:hint="eastAsia"/>
          <w:sz w:val="32"/>
          <w:szCs w:val="32"/>
        </w:rPr>
        <w:lastRenderedPageBreak/>
        <w:t>办“一网通办”平台，实现企业登记信息变更网上全程办理。</w:t>
      </w:r>
    </w:p>
    <w:p w:rsidR="0053464B" w:rsidRDefault="00704686" w:rsidP="00C73D75">
      <w:pPr>
        <w:spacing w:line="600" w:lineRule="exact"/>
        <w:ind w:firstLineChars="200" w:firstLine="623"/>
        <w:rPr>
          <w:rFonts w:ascii="仿宋_GB2312" w:hAnsi="仿宋_GB2312" w:cs="仿宋_GB2312"/>
          <w:sz w:val="32"/>
          <w:szCs w:val="32"/>
        </w:rPr>
      </w:pPr>
      <w:r>
        <w:rPr>
          <w:rFonts w:ascii="仿宋_GB2312" w:hAnsi="仿宋_GB2312" w:cs="仿宋_GB2312" w:hint="eastAsia"/>
          <w:b/>
          <w:sz w:val="32"/>
          <w:szCs w:val="32"/>
        </w:rPr>
        <w:t>4</w:t>
      </w:r>
      <w:r>
        <w:rPr>
          <w:rFonts w:ascii="仿宋_GB2312" w:hAnsi="仿宋_GB2312" w:cs="仿宋_GB2312" w:hint="eastAsia"/>
          <w:b/>
          <w:sz w:val="32"/>
          <w:szCs w:val="32"/>
        </w:rPr>
        <w:t>.</w:t>
      </w:r>
      <w:r>
        <w:rPr>
          <w:rFonts w:ascii="仿宋_GB2312" w:hAnsi="仿宋_GB2312" w:cs="仿宋_GB2312" w:hint="eastAsia"/>
          <w:b/>
          <w:sz w:val="32"/>
          <w:szCs w:val="32"/>
        </w:rPr>
        <w:t>加强要素支持。</w:t>
      </w:r>
      <w:r>
        <w:rPr>
          <w:rFonts w:ascii="仿宋_GB2312" w:hAnsi="仿宋_GB2312" w:cs="仿宋_GB2312" w:hint="eastAsia"/>
          <w:sz w:val="32"/>
          <w:szCs w:val="32"/>
        </w:rPr>
        <w:t>探索完善知识产权市场化交易机制，加强知识产权公共服务体系建设，建立知识产权交易服务平台。积极争取省里在我市高等院校、科研院所开展试点，赋予科研人员职务科技成果所有权或长期使用权。加快培育数据要素市场，推动数据资源开发利用。</w:t>
      </w:r>
    </w:p>
    <w:p w:rsidR="0053464B" w:rsidRDefault="00704686" w:rsidP="00C73D75">
      <w:pPr>
        <w:spacing w:line="600" w:lineRule="exact"/>
        <w:ind w:firstLineChars="200" w:firstLine="623"/>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（二）坚持公平公正，着力加强法治化保障</w:t>
      </w:r>
    </w:p>
    <w:p w:rsidR="0053464B" w:rsidRDefault="00704686" w:rsidP="00C73D75">
      <w:pPr>
        <w:spacing w:line="600" w:lineRule="exact"/>
        <w:ind w:firstLineChars="200" w:firstLine="623"/>
        <w:rPr>
          <w:rFonts w:ascii="仿宋_GB2312" w:hAnsi="仿宋_GB2312" w:cs="仿宋_GB2312"/>
          <w:sz w:val="32"/>
          <w:szCs w:val="32"/>
        </w:rPr>
      </w:pPr>
      <w:r>
        <w:rPr>
          <w:rFonts w:ascii="仿宋_GB2312" w:hAnsi="仿宋_GB2312" w:cs="仿宋_GB2312" w:hint="eastAsia"/>
          <w:b/>
          <w:sz w:val="32"/>
          <w:szCs w:val="32"/>
        </w:rPr>
        <w:t>1</w:t>
      </w:r>
      <w:r>
        <w:rPr>
          <w:rFonts w:ascii="仿宋_GB2312" w:hAnsi="仿宋_GB2312" w:cs="仿宋_GB2312" w:hint="eastAsia"/>
          <w:b/>
          <w:sz w:val="32"/>
          <w:szCs w:val="32"/>
        </w:rPr>
        <w:t>.</w:t>
      </w:r>
      <w:r>
        <w:rPr>
          <w:rFonts w:ascii="仿宋_GB2312" w:hAnsi="仿宋_GB2312" w:cs="仿宋_GB2312" w:hint="eastAsia"/>
          <w:b/>
          <w:sz w:val="32"/>
          <w:szCs w:val="32"/>
        </w:rPr>
        <w:t>规范市场监管。</w:t>
      </w:r>
      <w:r>
        <w:rPr>
          <w:rFonts w:ascii="仿宋_GB2312" w:hAnsi="仿宋_GB2312" w:cs="仿宋_GB2312" w:hint="eastAsia"/>
          <w:sz w:val="32"/>
          <w:szCs w:val="32"/>
        </w:rPr>
        <w:t>对市场主体、消费者反映强烈的重点行业和领域，加强全链条竞争监管执法，以公正监管保障公平竞争。探索柔性监管新方式，推行不予处罚、从轻处罚、减轻处罚和免予行政强制等“四张清单”制度。在部分重点领域建立事前事中事后全流程监管机制。</w:t>
      </w:r>
    </w:p>
    <w:p w:rsidR="0053464B" w:rsidRDefault="00704686" w:rsidP="00C73D75">
      <w:pPr>
        <w:spacing w:line="600" w:lineRule="exact"/>
        <w:ind w:firstLineChars="200" w:firstLine="623"/>
        <w:rPr>
          <w:rFonts w:ascii="仿宋_GB2312" w:hAnsi="仿宋_GB2312" w:cs="仿宋_GB2312"/>
          <w:sz w:val="32"/>
          <w:szCs w:val="32"/>
        </w:rPr>
      </w:pPr>
      <w:r>
        <w:rPr>
          <w:rFonts w:ascii="仿宋_GB2312" w:hAnsi="仿宋_GB2312" w:cs="仿宋_GB2312" w:hint="eastAsia"/>
          <w:b/>
          <w:sz w:val="32"/>
          <w:szCs w:val="32"/>
        </w:rPr>
        <w:t>2</w:t>
      </w:r>
      <w:r>
        <w:rPr>
          <w:rFonts w:ascii="仿宋_GB2312" w:hAnsi="仿宋_GB2312" w:cs="仿宋_GB2312" w:hint="eastAsia"/>
          <w:b/>
          <w:sz w:val="32"/>
          <w:szCs w:val="32"/>
        </w:rPr>
        <w:t>.</w:t>
      </w:r>
      <w:r>
        <w:rPr>
          <w:rFonts w:ascii="仿宋_GB2312" w:hAnsi="仿宋_GB2312" w:cs="仿宋_GB2312" w:hint="eastAsia"/>
          <w:b/>
          <w:sz w:val="32"/>
          <w:szCs w:val="32"/>
        </w:rPr>
        <w:t>完善产权和知识产权执法司法保护体系。</w:t>
      </w:r>
      <w:r>
        <w:rPr>
          <w:rFonts w:ascii="仿宋_GB2312" w:hAnsi="仿宋_GB2312" w:cs="仿宋_GB2312" w:hint="eastAsia"/>
          <w:sz w:val="32"/>
          <w:szCs w:val="32"/>
        </w:rPr>
        <w:t>优化破产案件财产解封及处置机制。进一步完善破产管理人选任、预重整等制度，加强破产管理人协会管理，完善破产管理人业绩考核分级管理制度。探索建立打击防范侵犯台胞台企合法权益的经济犯罪协商会商机制。建立健全海外知识产权纠纷应对指导机制，推动建立维权协作</w:t>
      </w:r>
      <w:r>
        <w:rPr>
          <w:rFonts w:ascii="仿宋_GB2312" w:hAnsi="仿宋_GB2312" w:cs="仿宋_GB2312" w:hint="eastAsia"/>
          <w:sz w:val="32"/>
          <w:szCs w:val="32"/>
        </w:rPr>
        <w:t>机构。</w:t>
      </w:r>
    </w:p>
    <w:p w:rsidR="0053464B" w:rsidRDefault="00704686" w:rsidP="00C73D75">
      <w:pPr>
        <w:spacing w:line="600" w:lineRule="exact"/>
        <w:ind w:firstLineChars="200" w:firstLine="623"/>
        <w:rPr>
          <w:rFonts w:ascii="仿宋_GB2312" w:hAnsi="仿宋_GB2312" w:cs="仿宋_GB2312"/>
          <w:sz w:val="32"/>
          <w:szCs w:val="32"/>
        </w:rPr>
      </w:pPr>
      <w:r>
        <w:rPr>
          <w:rFonts w:ascii="仿宋_GB2312" w:hAnsi="仿宋_GB2312" w:cs="仿宋_GB2312" w:hint="eastAsia"/>
          <w:b/>
          <w:sz w:val="32"/>
          <w:szCs w:val="32"/>
        </w:rPr>
        <w:t>3</w:t>
      </w:r>
      <w:r>
        <w:rPr>
          <w:rFonts w:ascii="仿宋_GB2312" w:hAnsi="仿宋_GB2312" w:cs="仿宋_GB2312" w:hint="eastAsia"/>
          <w:b/>
          <w:sz w:val="32"/>
          <w:szCs w:val="32"/>
        </w:rPr>
        <w:t>.</w:t>
      </w:r>
      <w:r>
        <w:rPr>
          <w:rFonts w:ascii="仿宋_GB2312" w:hAnsi="仿宋_GB2312" w:cs="仿宋_GB2312" w:hint="eastAsia"/>
          <w:b/>
          <w:sz w:val="32"/>
          <w:szCs w:val="32"/>
        </w:rPr>
        <w:t>优化公共法律服务。</w:t>
      </w:r>
      <w:r>
        <w:rPr>
          <w:rFonts w:ascii="仿宋_GB2312" w:hAnsi="仿宋_GB2312" w:cs="仿宋_GB2312" w:hint="eastAsia"/>
          <w:sz w:val="32"/>
          <w:szCs w:val="32"/>
        </w:rPr>
        <w:t>发挥多区叠加优势，鼓励法律服务领域的创新创造，打造法治创新聚集区和法律服务高地。推动台湾地区与国外律师、仲裁等法律服务机构在莆设立代表机构，深化律师、公证、仲裁、司法互助等领域交流合作。试行有关法律文</w:t>
      </w:r>
      <w:r>
        <w:rPr>
          <w:rFonts w:ascii="仿宋_GB2312" w:hAnsi="仿宋_GB2312" w:cs="仿宋_GB2312" w:hint="eastAsia"/>
          <w:sz w:val="32"/>
          <w:szCs w:val="32"/>
        </w:rPr>
        <w:lastRenderedPageBreak/>
        <w:t>书及律师身份在线核验服务，优化律师查询不动产登记信息流程，便利律师查询不动产登记信息。</w:t>
      </w:r>
    </w:p>
    <w:p w:rsidR="0053464B" w:rsidRDefault="00704686" w:rsidP="00C73D75">
      <w:pPr>
        <w:spacing w:line="600" w:lineRule="exact"/>
        <w:ind w:firstLineChars="200" w:firstLine="647"/>
        <w:rPr>
          <w:rFonts w:ascii="仿宋_GB2312" w:hAnsi="仿宋_GB2312" w:cs="仿宋_GB2312"/>
          <w:sz w:val="32"/>
          <w:szCs w:val="32"/>
        </w:rPr>
      </w:pPr>
      <w:r>
        <w:rPr>
          <w:rFonts w:ascii="仿宋_GB2312" w:hAnsi="仿宋_GB2312" w:cs="仿宋_GB2312" w:hint="eastAsia"/>
          <w:b/>
          <w:spacing w:val="6"/>
          <w:sz w:val="32"/>
          <w:szCs w:val="32"/>
        </w:rPr>
        <w:t>4</w:t>
      </w:r>
      <w:r>
        <w:rPr>
          <w:rFonts w:ascii="仿宋_GB2312" w:hAnsi="仿宋_GB2312" w:cs="仿宋_GB2312" w:hint="eastAsia"/>
          <w:b/>
          <w:spacing w:val="6"/>
          <w:sz w:val="32"/>
          <w:szCs w:val="32"/>
        </w:rPr>
        <w:t>.</w:t>
      </w:r>
      <w:r>
        <w:rPr>
          <w:rFonts w:ascii="仿宋_GB2312" w:hAnsi="仿宋_GB2312" w:cs="仿宋_GB2312" w:hint="eastAsia"/>
          <w:b/>
          <w:spacing w:val="6"/>
          <w:sz w:val="32"/>
          <w:szCs w:val="32"/>
        </w:rPr>
        <w:t>打造诚信莆田。</w:t>
      </w:r>
      <w:r>
        <w:rPr>
          <w:rFonts w:ascii="仿宋_GB2312" w:hAnsi="仿宋_GB2312" w:cs="仿宋_GB2312" w:hint="eastAsia"/>
          <w:spacing w:val="6"/>
          <w:sz w:val="32"/>
          <w:szCs w:val="32"/>
        </w:rPr>
        <w:t>加强社会信用体系建设，依法归集共享信用信息，推广信用承诺制，应用信用评价结果，构建以信用为基础的新型监管机制。加强个人诚信体系建设，建立重点领域个人诚信记录。推动政务诚信建设，不断提升各级地方政府诚信行政水平和公务员诚信履职意识。健全信用修复机制，保护信用主体合法权益。拓展信用应用场景，强化信用信息共享，支持中小微企业融资。加强诚信宣传教育，让诚信深入人心并在全市蔚然成</w:t>
      </w:r>
      <w:r>
        <w:rPr>
          <w:rFonts w:ascii="仿宋_GB2312" w:hAnsi="仿宋_GB2312" w:cs="仿宋_GB2312" w:hint="eastAsia"/>
          <w:sz w:val="32"/>
          <w:szCs w:val="32"/>
        </w:rPr>
        <w:t>风。</w:t>
      </w:r>
    </w:p>
    <w:p w:rsidR="0053464B" w:rsidRDefault="00704686" w:rsidP="00C73D75">
      <w:pPr>
        <w:spacing w:line="600" w:lineRule="exact"/>
        <w:ind w:firstLineChars="200" w:firstLine="623"/>
        <w:rPr>
          <w:rFonts w:ascii="楷体_GB2312" w:eastAsia="楷体_GB2312"/>
          <w:bCs/>
          <w:sz w:val="32"/>
          <w:szCs w:val="32"/>
        </w:rPr>
      </w:pPr>
      <w:r>
        <w:rPr>
          <w:rFonts w:ascii="楷体_GB2312" w:eastAsia="楷体_GB2312" w:hint="eastAsia"/>
          <w:bCs/>
          <w:sz w:val="32"/>
          <w:szCs w:val="32"/>
        </w:rPr>
        <w:t>（三）围绕集成优化，着力提供便利化服务</w:t>
      </w:r>
    </w:p>
    <w:p w:rsidR="0053464B" w:rsidRDefault="00704686" w:rsidP="00C73D75">
      <w:pPr>
        <w:spacing w:line="600" w:lineRule="exact"/>
        <w:ind w:firstLineChars="200" w:firstLine="623"/>
        <w:rPr>
          <w:rFonts w:ascii="仿宋_GB2312" w:hAnsi="仿宋_GB2312" w:cs="仿宋_GB2312"/>
          <w:sz w:val="32"/>
          <w:szCs w:val="32"/>
        </w:rPr>
      </w:pPr>
      <w:r>
        <w:rPr>
          <w:rFonts w:ascii="仿宋_GB2312" w:hAnsi="仿宋_GB2312" w:cs="仿宋_GB2312" w:hint="eastAsia"/>
          <w:b/>
          <w:sz w:val="32"/>
          <w:szCs w:val="32"/>
        </w:rPr>
        <w:t>1</w:t>
      </w:r>
      <w:r>
        <w:rPr>
          <w:rFonts w:ascii="仿宋_GB2312" w:hAnsi="仿宋_GB2312" w:cs="仿宋_GB2312" w:hint="eastAsia"/>
          <w:b/>
          <w:sz w:val="32"/>
          <w:szCs w:val="32"/>
        </w:rPr>
        <w:t>.</w:t>
      </w:r>
      <w:r>
        <w:rPr>
          <w:rFonts w:ascii="仿宋_GB2312" w:hAnsi="仿宋_GB2312" w:cs="仿宋_GB2312" w:hint="eastAsia"/>
          <w:b/>
          <w:sz w:val="32"/>
          <w:szCs w:val="32"/>
        </w:rPr>
        <w:t>提升投资建设便利度。</w:t>
      </w:r>
      <w:r>
        <w:rPr>
          <w:rFonts w:ascii="仿宋_GB2312" w:hAnsi="仿宋_GB2312" w:cs="仿宋_GB2312" w:hint="eastAsia"/>
          <w:sz w:val="32"/>
          <w:szCs w:val="32"/>
        </w:rPr>
        <w:t>深化“多测合一”改革，加快统一地方相关测绘测量技术标准，实现同一阶段“</w:t>
      </w:r>
      <w:r>
        <w:rPr>
          <w:rFonts w:ascii="仿宋_GB2312" w:hAnsi="仿宋_GB2312" w:cs="仿宋_GB2312" w:hint="eastAsia"/>
          <w:sz w:val="32"/>
          <w:szCs w:val="32"/>
        </w:rPr>
        <w:t>一次委托、成果共享”，避免对同一标的物重复测绘测量。推行工程建设项目联合验收“一口受理”，避免企业“多头跑”。</w:t>
      </w:r>
    </w:p>
    <w:p w:rsidR="0053464B" w:rsidRDefault="00704686" w:rsidP="00C73D75">
      <w:pPr>
        <w:spacing w:line="600" w:lineRule="exact"/>
        <w:ind w:firstLineChars="200" w:firstLine="623"/>
        <w:rPr>
          <w:rFonts w:ascii="仿宋_GB2312" w:hAnsi="仿宋_GB2312" w:cs="仿宋_GB2312"/>
          <w:sz w:val="32"/>
          <w:szCs w:val="32"/>
        </w:rPr>
      </w:pPr>
      <w:r>
        <w:rPr>
          <w:rFonts w:ascii="仿宋_GB2312" w:hAnsi="仿宋_GB2312" w:cs="仿宋_GB2312" w:hint="eastAsia"/>
          <w:b/>
          <w:sz w:val="32"/>
          <w:szCs w:val="32"/>
        </w:rPr>
        <w:t>2</w:t>
      </w:r>
      <w:r>
        <w:rPr>
          <w:rFonts w:ascii="仿宋_GB2312" w:hAnsi="仿宋_GB2312" w:cs="仿宋_GB2312" w:hint="eastAsia"/>
          <w:b/>
          <w:sz w:val="32"/>
          <w:szCs w:val="32"/>
        </w:rPr>
        <w:t>.</w:t>
      </w:r>
      <w:r>
        <w:rPr>
          <w:rFonts w:ascii="仿宋_GB2312" w:hAnsi="仿宋_GB2312" w:cs="仿宋_GB2312" w:hint="eastAsia"/>
          <w:b/>
          <w:sz w:val="32"/>
          <w:szCs w:val="32"/>
        </w:rPr>
        <w:t>推动高频事项集成办理。</w:t>
      </w:r>
      <w:r>
        <w:rPr>
          <w:rFonts w:ascii="仿宋_GB2312" w:hAnsi="仿宋_GB2312" w:cs="仿宋_GB2312" w:hint="eastAsia"/>
          <w:sz w:val="32"/>
          <w:szCs w:val="32"/>
        </w:rPr>
        <w:t>深化“一件事”集成套餐服务改革，持续推进企业“全生命周期”重要阶段集成化办理。推行水、电、气等市政接入工程涉及的行政审批在线并联办理。完善“管线基础资源产业联盟”，开启水、电、气、网“共享营业厅”，推动“一站式”通办。推进公安派出所“一站式”综合服务窗口建设试点，提供户政、治安、交警、出入境等“一站式”服务。</w:t>
      </w:r>
    </w:p>
    <w:p w:rsidR="0053464B" w:rsidRDefault="00704686" w:rsidP="00C73D75">
      <w:pPr>
        <w:spacing w:line="600" w:lineRule="exact"/>
        <w:ind w:firstLineChars="200" w:firstLine="623"/>
        <w:rPr>
          <w:rFonts w:ascii="仿宋_GB2312" w:hAnsi="仿宋_GB2312" w:cs="仿宋_GB2312"/>
          <w:sz w:val="32"/>
          <w:szCs w:val="32"/>
        </w:rPr>
      </w:pPr>
      <w:r>
        <w:rPr>
          <w:rFonts w:ascii="仿宋_GB2312" w:hAnsi="仿宋_GB2312" w:cs="仿宋_GB2312" w:hint="eastAsia"/>
          <w:b/>
          <w:sz w:val="32"/>
          <w:szCs w:val="32"/>
        </w:rPr>
        <w:t>3</w:t>
      </w:r>
      <w:r>
        <w:rPr>
          <w:rFonts w:ascii="仿宋_GB2312" w:hAnsi="仿宋_GB2312" w:cs="仿宋_GB2312" w:hint="eastAsia"/>
          <w:b/>
          <w:sz w:val="32"/>
          <w:szCs w:val="32"/>
        </w:rPr>
        <w:t>.</w:t>
      </w:r>
      <w:r>
        <w:rPr>
          <w:rFonts w:ascii="仿宋_GB2312" w:hAnsi="仿宋_GB2312" w:cs="仿宋_GB2312" w:hint="eastAsia"/>
          <w:b/>
          <w:sz w:val="32"/>
          <w:szCs w:val="32"/>
        </w:rPr>
        <w:t>提升政务服务标准化数字化水平。</w:t>
      </w:r>
      <w:r>
        <w:rPr>
          <w:rFonts w:ascii="仿宋_GB2312" w:hAnsi="仿宋_GB2312" w:cs="仿宋_GB2312" w:hint="eastAsia"/>
          <w:sz w:val="32"/>
          <w:szCs w:val="32"/>
        </w:rPr>
        <w:t>深入推进政务服务标准</w:t>
      </w:r>
      <w:r>
        <w:rPr>
          <w:rFonts w:ascii="仿宋_GB2312" w:hAnsi="仿宋_GB2312" w:cs="仿宋_GB2312" w:hint="eastAsia"/>
          <w:sz w:val="32"/>
          <w:szCs w:val="32"/>
        </w:rPr>
        <w:lastRenderedPageBreak/>
        <w:t>化，实施</w:t>
      </w:r>
      <w:r>
        <w:rPr>
          <w:rFonts w:ascii="仿宋_GB2312" w:hAnsi="仿宋_GB2312" w:cs="仿宋_GB2312" w:hint="eastAsia"/>
          <w:sz w:val="32"/>
          <w:szCs w:val="32"/>
        </w:rPr>
        <w:t>全省统一的政务服务地方性标准。充分利用大数据等技术手段，加快推进智慧监管服务，提升工程建设项目审批、不动产登记交易、纳税、用水用电用气、融资等方面一网通办、共享协作的信息化水平。充分应用企业数字证书和电子签章公共服务平台，进一步扩大电子证照、电子签章应用范围。</w:t>
      </w:r>
    </w:p>
    <w:p w:rsidR="0053464B" w:rsidRDefault="00704686" w:rsidP="00C73D75">
      <w:pPr>
        <w:spacing w:line="600" w:lineRule="exact"/>
        <w:ind w:firstLineChars="200" w:firstLine="623"/>
        <w:rPr>
          <w:rFonts w:ascii="仿宋_GB2312" w:hAnsi="仿宋_GB2312" w:cs="仿宋_GB2312"/>
          <w:sz w:val="32"/>
          <w:szCs w:val="32"/>
        </w:rPr>
      </w:pPr>
      <w:r>
        <w:rPr>
          <w:rFonts w:ascii="仿宋_GB2312" w:hAnsi="仿宋_GB2312" w:cs="仿宋_GB2312" w:hint="eastAsia"/>
          <w:b/>
          <w:sz w:val="32"/>
          <w:szCs w:val="32"/>
        </w:rPr>
        <w:t>4</w:t>
      </w:r>
      <w:r>
        <w:rPr>
          <w:rFonts w:ascii="仿宋_GB2312" w:hAnsi="仿宋_GB2312" w:cs="仿宋_GB2312" w:hint="eastAsia"/>
          <w:b/>
          <w:sz w:val="32"/>
          <w:szCs w:val="32"/>
        </w:rPr>
        <w:t>.</w:t>
      </w:r>
      <w:r>
        <w:rPr>
          <w:rFonts w:ascii="仿宋_GB2312" w:hAnsi="仿宋_GB2312" w:cs="仿宋_GB2312" w:hint="eastAsia"/>
          <w:b/>
          <w:sz w:val="32"/>
          <w:szCs w:val="32"/>
        </w:rPr>
        <w:t>强化惠企政策兑现。</w:t>
      </w:r>
      <w:r>
        <w:rPr>
          <w:rFonts w:ascii="仿宋_GB2312" w:hAnsi="仿宋_GB2312" w:cs="仿宋_GB2312" w:hint="eastAsia"/>
          <w:sz w:val="32"/>
          <w:szCs w:val="32"/>
        </w:rPr>
        <w:t>推行惠企政策“免申即享”，实现符合条件的企业免予申报、直接享受政策。在人社领域推广“人策匹配机器人”试点成果，对企业群众的政策需求精准画像，变人找政策为政策找人。优化税费优惠政策精准推送机制，开展有针对性的税法宣传和政策辅导，提高政策知晓率、使用率。</w:t>
      </w:r>
    </w:p>
    <w:p w:rsidR="0053464B" w:rsidRDefault="00704686" w:rsidP="00C73D75">
      <w:pPr>
        <w:spacing w:line="600" w:lineRule="exact"/>
        <w:ind w:firstLineChars="200" w:firstLine="623"/>
        <w:rPr>
          <w:rFonts w:ascii="楷体_GB2312" w:eastAsia="楷体_GB2312"/>
          <w:bCs/>
          <w:sz w:val="32"/>
          <w:szCs w:val="32"/>
        </w:rPr>
      </w:pPr>
      <w:r>
        <w:rPr>
          <w:rFonts w:ascii="楷体_GB2312" w:eastAsia="楷体_GB2312" w:hint="eastAsia"/>
          <w:bCs/>
          <w:sz w:val="32"/>
          <w:szCs w:val="32"/>
        </w:rPr>
        <w:t>（四）深化互联互通，着力提升国际化水平</w:t>
      </w:r>
    </w:p>
    <w:p w:rsidR="0053464B" w:rsidRDefault="00704686" w:rsidP="00C73D75">
      <w:pPr>
        <w:overflowPunct w:val="0"/>
        <w:spacing w:line="600" w:lineRule="exact"/>
        <w:ind w:firstLineChars="200" w:firstLine="623"/>
        <w:rPr>
          <w:rFonts w:ascii="仿宋_GB2312" w:hAnsi="仿宋_GB2312" w:cs="仿宋_GB2312"/>
          <w:sz w:val="32"/>
          <w:szCs w:val="32"/>
        </w:rPr>
      </w:pPr>
      <w:r>
        <w:rPr>
          <w:rFonts w:ascii="仿宋_GB2312" w:hAnsi="仿宋_GB2312" w:cs="仿宋_GB2312" w:hint="eastAsia"/>
          <w:b/>
          <w:sz w:val="32"/>
          <w:szCs w:val="32"/>
        </w:rPr>
        <w:t>1</w:t>
      </w:r>
      <w:r>
        <w:rPr>
          <w:rFonts w:ascii="仿宋_GB2312" w:hAnsi="仿宋_GB2312" w:cs="仿宋_GB2312" w:hint="eastAsia"/>
          <w:b/>
          <w:sz w:val="32"/>
          <w:szCs w:val="32"/>
        </w:rPr>
        <w:t>.</w:t>
      </w:r>
      <w:r>
        <w:rPr>
          <w:rFonts w:ascii="仿宋_GB2312" w:hAnsi="仿宋_GB2312" w:cs="仿宋_GB2312" w:hint="eastAsia"/>
          <w:b/>
          <w:sz w:val="32"/>
          <w:szCs w:val="32"/>
        </w:rPr>
        <w:t>强化国际通行规则对接。</w:t>
      </w:r>
      <w:r>
        <w:rPr>
          <w:rFonts w:ascii="仿宋_GB2312" w:hAnsi="仿宋_GB2312" w:cs="仿宋_GB2312" w:hint="eastAsia"/>
          <w:sz w:val="32"/>
          <w:szCs w:val="32"/>
        </w:rPr>
        <w:t>逐步贯通多式联运国际物流通道，推进水铁空公多式联运信息共享，开展多式联运“一单制”试点推广。积极对接高标准国际经贸规则，推进一批改革试点、创新举措、试点政策及合作项目。</w:t>
      </w:r>
    </w:p>
    <w:p w:rsidR="0053464B" w:rsidRDefault="00704686" w:rsidP="00C73D75">
      <w:pPr>
        <w:overflowPunct w:val="0"/>
        <w:spacing w:line="600" w:lineRule="exact"/>
        <w:ind w:firstLineChars="200" w:firstLine="623"/>
        <w:rPr>
          <w:rFonts w:ascii="仿宋_GB2312" w:hAnsi="仿宋_GB2312" w:cs="仿宋_GB2312"/>
          <w:sz w:val="32"/>
          <w:szCs w:val="32"/>
        </w:rPr>
      </w:pPr>
      <w:r>
        <w:rPr>
          <w:rFonts w:ascii="仿宋_GB2312" w:hAnsi="仿宋_GB2312" w:cs="仿宋_GB2312" w:hint="eastAsia"/>
          <w:b/>
          <w:sz w:val="32"/>
          <w:szCs w:val="32"/>
        </w:rPr>
        <w:t>2</w:t>
      </w:r>
      <w:r>
        <w:rPr>
          <w:rFonts w:ascii="仿宋_GB2312" w:hAnsi="仿宋_GB2312" w:cs="仿宋_GB2312" w:hint="eastAsia"/>
          <w:b/>
          <w:sz w:val="32"/>
          <w:szCs w:val="32"/>
        </w:rPr>
        <w:t>.</w:t>
      </w:r>
      <w:r>
        <w:rPr>
          <w:rFonts w:ascii="仿宋_GB2312" w:hAnsi="仿宋_GB2312" w:cs="仿宋_GB2312" w:hint="eastAsia"/>
          <w:b/>
          <w:sz w:val="32"/>
          <w:szCs w:val="32"/>
        </w:rPr>
        <w:t>提升跨境贸易服务水平</w:t>
      </w:r>
      <w:r>
        <w:rPr>
          <w:rFonts w:ascii="仿宋_GB2312" w:hAnsi="仿宋_GB2312" w:cs="仿宋_GB2312" w:hint="eastAsia"/>
          <w:b/>
          <w:sz w:val="32"/>
          <w:szCs w:val="32"/>
        </w:rPr>
        <w:t>。</w:t>
      </w:r>
      <w:r>
        <w:rPr>
          <w:rFonts w:ascii="仿宋_GB2312" w:hAnsi="仿宋_GB2312" w:cs="仿宋_GB2312" w:hint="eastAsia"/>
          <w:sz w:val="32"/>
          <w:szCs w:val="32"/>
        </w:rPr>
        <w:t>完善“单一窗口”服务功能，进一步拓展“单一窗口</w:t>
      </w:r>
      <w:r>
        <w:rPr>
          <w:rFonts w:ascii="仿宋_GB2312" w:hAnsi="仿宋_GB2312" w:cs="仿宋_GB2312" w:hint="eastAsia"/>
          <w:sz w:val="32"/>
          <w:szCs w:val="32"/>
        </w:rPr>
        <w:t>+</w:t>
      </w:r>
      <w:r>
        <w:rPr>
          <w:rFonts w:ascii="仿宋_GB2312" w:hAnsi="仿宋_GB2312" w:cs="仿宋_GB2312" w:hint="eastAsia"/>
          <w:sz w:val="32"/>
          <w:szCs w:val="32"/>
        </w:rPr>
        <w:t>”，推进跨境贸易业务“一站式”办理。深化进出口货物“提前申报”“两步申报”等改革，推进进口货物“船边直提”和出口货物“抵港直装”试点，允许企业自由选择。优化进出口货物查询和查验通知推送服务。</w:t>
      </w:r>
    </w:p>
    <w:p w:rsidR="0053464B" w:rsidRDefault="00704686" w:rsidP="00C73D75">
      <w:pPr>
        <w:overflowPunct w:val="0"/>
        <w:spacing w:line="600" w:lineRule="exact"/>
        <w:ind w:firstLineChars="200" w:firstLine="623"/>
        <w:rPr>
          <w:rFonts w:ascii="仿宋_GB2312" w:hAnsi="仿宋_GB2312" w:cs="仿宋_GB2312"/>
          <w:sz w:val="32"/>
          <w:szCs w:val="32"/>
        </w:rPr>
      </w:pPr>
      <w:r>
        <w:rPr>
          <w:rFonts w:ascii="仿宋_GB2312" w:hAnsi="仿宋_GB2312" w:cs="仿宋_GB2312" w:hint="eastAsia"/>
          <w:b/>
          <w:sz w:val="32"/>
          <w:szCs w:val="32"/>
        </w:rPr>
        <w:t>3</w:t>
      </w:r>
      <w:r>
        <w:rPr>
          <w:rFonts w:ascii="仿宋_GB2312" w:hAnsi="仿宋_GB2312" w:cs="仿宋_GB2312" w:hint="eastAsia"/>
          <w:b/>
          <w:sz w:val="32"/>
          <w:szCs w:val="32"/>
        </w:rPr>
        <w:t>．健全外商投资促进和服务体系。</w:t>
      </w:r>
      <w:r>
        <w:rPr>
          <w:rFonts w:ascii="仿宋_GB2312" w:hAnsi="仿宋_GB2312" w:cs="仿宋_GB2312" w:hint="eastAsia"/>
          <w:sz w:val="32"/>
          <w:szCs w:val="32"/>
        </w:rPr>
        <w:t>加快发展涉外法律服务业，积极推进涉外商事多元化纠纷解决，建立涉外商事一站式多</w:t>
      </w:r>
      <w:r>
        <w:rPr>
          <w:rFonts w:ascii="仿宋_GB2312" w:hAnsi="仿宋_GB2312" w:cs="仿宋_GB2312" w:hint="eastAsia"/>
          <w:sz w:val="32"/>
          <w:szCs w:val="32"/>
        </w:rPr>
        <w:lastRenderedPageBreak/>
        <w:t>元解纷中心</w:t>
      </w:r>
      <w:r>
        <w:rPr>
          <w:rFonts w:ascii="仿宋_GB2312" w:hAnsi="仿宋_GB2312" w:cs="仿宋_GB2312" w:hint="eastAsia"/>
          <w:sz w:val="32"/>
          <w:szCs w:val="32"/>
        </w:rPr>
        <w:t>,</w:t>
      </w:r>
      <w:r>
        <w:rPr>
          <w:rFonts w:ascii="仿宋_GB2312" w:hAnsi="仿宋_GB2312" w:cs="仿宋_GB2312" w:hint="eastAsia"/>
          <w:sz w:val="32"/>
          <w:szCs w:val="32"/>
        </w:rPr>
        <w:t>打造具有国际影响力的涉外商事海事纠纷解决优选地。运用省网上办事大厅“海外版”专区，为外籍人员提供涉外政策新闻咨询、办事指引、办事进度查询等服务。</w:t>
      </w:r>
    </w:p>
    <w:p w:rsidR="0053464B" w:rsidRDefault="00704686" w:rsidP="00C73D75">
      <w:pPr>
        <w:overflowPunct w:val="0"/>
        <w:spacing w:line="600" w:lineRule="exact"/>
        <w:ind w:firstLineChars="200" w:firstLine="623"/>
        <w:rPr>
          <w:rFonts w:ascii="黑体" w:eastAsia="黑体" w:hAnsi="黑体"/>
          <w:sz w:val="32"/>
          <w:szCs w:val="32"/>
        </w:rPr>
      </w:pPr>
      <w:r>
        <w:rPr>
          <w:rFonts w:ascii="黑体" w:eastAsia="黑体" w:hAnsi="黑体"/>
          <w:sz w:val="32"/>
          <w:szCs w:val="32"/>
        </w:rPr>
        <w:t>三、</w:t>
      </w:r>
      <w:r>
        <w:rPr>
          <w:rFonts w:ascii="黑体" w:eastAsia="黑体" w:hAnsi="黑体"/>
          <w:sz w:val="32"/>
          <w:szCs w:val="32"/>
        </w:rPr>
        <w:t>组织保障</w:t>
      </w:r>
    </w:p>
    <w:p w:rsidR="0053464B" w:rsidRDefault="00704686" w:rsidP="00C73D75">
      <w:pPr>
        <w:overflowPunct w:val="0"/>
        <w:spacing w:line="600" w:lineRule="exact"/>
        <w:ind w:firstLineChars="200" w:firstLine="623"/>
        <w:rPr>
          <w:sz w:val="32"/>
          <w:szCs w:val="32"/>
        </w:rPr>
      </w:pPr>
      <w:r>
        <w:rPr>
          <w:rFonts w:ascii="楷体_GB2312" w:eastAsia="楷体_GB2312" w:hint="eastAsia"/>
          <w:bCs/>
          <w:sz w:val="32"/>
          <w:szCs w:val="32"/>
        </w:rPr>
        <w:t>（一）加强组织领导。</w:t>
      </w:r>
      <w:r>
        <w:rPr>
          <w:sz w:val="32"/>
          <w:szCs w:val="32"/>
        </w:rPr>
        <w:t>加强优化营商环境工作推进小组各责任部门间的工作联动，协调解决创新改革事项具体问题，合力推动行动计划落实落细。各级各部门要统筹部署安排，根据当地实际，完善工作机制，细化支持政策，明确责任分工，加强协作配合，按照创新改革事项清单的具体举措和完成时限，不折不扣完成各项目标任务。</w:t>
      </w:r>
    </w:p>
    <w:p w:rsidR="0053464B" w:rsidRDefault="00704686" w:rsidP="00C73D75">
      <w:pPr>
        <w:overflowPunct w:val="0"/>
        <w:spacing w:line="600" w:lineRule="exact"/>
        <w:ind w:firstLineChars="200" w:firstLine="623"/>
        <w:rPr>
          <w:sz w:val="32"/>
          <w:szCs w:val="32"/>
        </w:rPr>
      </w:pPr>
      <w:r>
        <w:rPr>
          <w:rFonts w:ascii="楷体_GB2312" w:eastAsia="楷体_GB2312" w:hint="eastAsia"/>
          <w:bCs/>
          <w:sz w:val="32"/>
          <w:szCs w:val="32"/>
        </w:rPr>
        <w:t>（二）强化数字化支撑。</w:t>
      </w:r>
      <w:r>
        <w:rPr>
          <w:sz w:val="32"/>
          <w:szCs w:val="32"/>
        </w:rPr>
        <w:t>深入推进数字莆田建设，优化升级数字政府应用创新，打造协同高效的数字政府，推动数字技术深度赋能营商环境建设。落实营商环境数字化监测督导机制，跟踪创新事项落实进展和成效，及时发现问题，督导解</w:t>
      </w:r>
      <w:r>
        <w:rPr>
          <w:sz w:val="32"/>
          <w:szCs w:val="32"/>
        </w:rPr>
        <w:t>决问题，优化提升营商环境。</w:t>
      </w:r>
    </w:p>
    <w:p w:rsidR="0053464B" w:rsidRDefault="00704686" w:rsidP="00C73D75">
      <w:pPr>
        <w:overflowPunct w:val="0"/>
        <w:spacing w:line="600" w:lineRule="exact"/>
        <w:ind w:firstLineChars="200" w:firstLine="623"/>
        <w:rPr>
          <w:sz w:val="32"/>
          <w:szCs w:val="32"/>
        </w:rPr>
      </w:pPr>
      <w:r>
        <w:rPr>
          <w:rFonts w:ascii="楷体_GB2312" w:eastAsia="楷体_GB2312" w:hint="eastAsia"/>
          <w:bCs/>
          <w:sz w:val="32"/>
          <w:szCs w:val="32"/>
        </w:rPr>
        <w:t>（三）推动共同提升。</w:t>
      </w:r>
      <w:r>
        <w:rPr>
          <w:sz w:val="32"/>
          <w:szCs w:val="32"/>
        </w:rPr>
        <w:t>针对营商环境薄弱地区、薄弱指标，推动重点整改。及时总结推广营商环境改革创新中的好经验好做法，树标杆立典范，鼓励互学互鉴，推动全市营商环境共同提升。</w:t>
      </w:r>
    </w:p>
    <w:p w:rsidR="0053464B" w:rsidRDefault="00704686" w:rsidP="00C73D75">
      <w:pPr>
        <w:overflowPunct w:val="0"/>
        <w:spacing w:line="600" w:lineRule="exact"/>
        <w:ind w:firstLineChars="200" w:firstLine="623"/>
        <w:rPr>
          <w:sz w:val="32"/>
          <w:szCs w:val="32"/>
        </w:rPr>
      </w:pPr>
      <w:r>
        <w:rPr>
          <w:rFonts w:hint="eastAsia"/>
          <w:sz w:val="32"/>
          <w:szCs w:val="32"/>
        </w:rPr>
        <w:t>本行动方案自印发之日起施行，有效期十年。</w:t>
      </w:r>
    </w:p>
    <w:p w:rsidR="0053464B" w:rsidRDefault="0053464B" w:rsidP="00C73D75">
      <w:pPr>
        <w:ind w:firstLineChars="200" w:firstLine="623"/>
        <w:rPr>
          <w:sz w:val="32"/>
          <w:szCs w:val="32"/>
        </w:rPr>
      </w:pPr>
    </w:p>
    <w:p w:rsidR="0053464B" w:rsidRDefault="00704686" w:rsidP="00C73D75">
      <w:pPr>
        <w:ind w:firstLineChars="200" w:firstLine="623"/>
        <w:rPr>
          <w:rFonts w:eastAsia="仿宋"/>
          <w:sz w:val="32"/>
          <w:szCs w:val="32"/>
        </w:rPr>
      </w:pPr>
      <w:r>
        <w:rPr>
          <w:sz w:val="32"/>
          <w:szCs w:val="32"/>
        </w:rPr>
        <w:t>附件：莆田市营商环境创新改革事项清单</w:t>
      </w:r>
    </w:p>
    <w:p w:rsidR="0053464B" w:rsidRDefault="0053464B">
      <w:pPr>
        <w:widowControl/>
        <w:spacing w:line="596" w:lineRule="exact"/>
        <w:textAlignment w:val="center"/>
        <w:rPr>
          <w:rFonts w:ascii="黑体" w:eastAsia="黑体" w:hAnsi="黑体" w:cs="黑体"/>
          <w:color w:val="000000"/>
          <w:kern w:val="0"/>
        </w:rPr>
        <w:sectPr w:rsidR="0053464B">
          <w:footerReference w:type="even" r:id="rId7"/>
          <w:footerReference w:type="default" r:id="rId8"/>
          <w:pgSz w:w="11906" w:h="16838"/>
          <w:pgMar w:top="1814" w:right="1474" w:bottom="1701" w:left="1588" w:header="992" w:footer="1134" w:gutter="0"/>
          <w:cols w:space="0"/>
          <w:docGrid w:type="linesAndChars" w:linePitch="286" w:charSpace="-1696"/>
        </w:sectPr>
      </w:pPr>
    </w:p>
    <w:p w:rsidR="0053464B" w:rsidRDefault="00704686">
      <w:pPr>
        <w:widowControl/>
        <w:spacing w:line="596" w:lineRule="exact"/>
        <w:textAlignment w:val="center"/>
        <w:rPr>
          <w:color w:val="000000"/>
        </w:rPr>
      </w:pPr>
      <w:r>
        <w:rPr>
          <w:rFonts w:ascii="黑体" w:eastAsia="黑体" w:hAnsi="黑体" w:cs="黑体" w:hint="eastAsia"/>
          <w:color w:val="000000"/>
          <w:kern w:val="0"/>
          <w:sz w:val="32"/>
          <w:szCs w:val="32"/>
        </w:rPr>
        <w:lastRenderedPageBreak/>
        <w:t>附件</w:t>
      </w:r>
    </w:p>
    <w:p w:rsidR="0053464B" w:rsidRDefault="00704686">
      <w:pPr>
        <w:widowControl/>
        <w:jc w:val="center"/>
        <w:textAlignment w:val="center"/>
        <w:rPr>
          <w:rFonts w:ascii="方正小标宋简体" w:eastAsia="方正小标宋简体"/>
          <w:sz w:val="40"/>
          <w:szCs w:val="40"/>
        </w:rPr>
      </w:pPr>
      <w:r>
        <w:rPr>
          <w:rFonts w:ascii="方正小标宋简体" w:eastAsia="方正小标宋简体" w:hAnsi="方正小标宋简体" w:cs="方正小标宋简体" w:hint="eastAsia"/>
          <w:color w:val="000000"/>
          <w:kern w:val="0"/>
          <w:sz w:val="40"/>
          <w:szCs w:val="40"/>
        </w:rPr>
        <w:t>莆田市营商环境创新改革事项清单</w:t>
      </w:r>
    </w:p>
    <w:tbl>
      <w:tblPr>
        <w:tblW w:w="13848" w:type="dxa"/>
        <w:jc w:val="center"/>
        <w:tblLayout w:type="fixed"/>
        <w:tblCellMar>
          <w:left w:w="28" w:type="dxa"/>
          <w:right w:w="28" w:type="dxa"/>
        </w:tblCellMar>
        <w:tblLook w:val="04A0"/>
      </w:tblPr>
      <w:tblGrid>
        <w:gridCol w:w="667"/>
        <w:gridCol w:w="2081"/>
        <w:gridCol w:w="7374"/>
        <w:gridCol w:w="1567"/>
        <w:gridCol w:w="2159"/>
      </w:tblGrid>
      <w:tr w:rsidR="0053464B">
        <w:trPr>
          <w:trHeight w:val="567"/>
          <w:tblHeader/>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53464B" w:rsidRDefault="00704686">
            <w:pPr>
              <w:widowControl/>
              <w:spacing w:line="360" w:lineRule="exact"/>
              <w:jc w:val="center"/>
              <w:textAlignment w:val="center"/>
              <w:rPr>
                <w:rFonts w:ascii="黑体" w:eastAsia="黑体" w:hAnsi="黑体"/>
                <w:color w:val="000000"/>
                <w:sz w:val="28"/>
                <w:szCs w:val="28"/>
              </w:rPr>
            </w:pPr>
            <w:r>
              <w:rPr>
                <w:rFonts w:ascii="黑体" w:eastAsia="黑体" w:hAnsi="黑体"/>
                <w:color w:val="000000"/>
                <w:kern w:val="0"/>
                <w:sz w:val="28"/>
                <w:szCs w:val="28"/>
              </w:rPr>
              <w:t>序号</w:t>
            </w:r>
          </w:p>
        </w:tc>
        <w:tc>
          <w:tcPr>
            <w:tcW w:w="2081" w:type="dxa"/>
            <w:tcBorders>
              <w:top w:val="single" w:sz="4" w:space="0" w:color="000000"/>
              <w:left w:val="single" w:sz="4" w:space="0" w:color="000000"/>
              <w:bottom w:val="single" w:sz="4" w:space="0" w:color="000000"/>
              <w:right w:val="single" w:sz="4" w:space="0" w:color="000000"/>
            </w:tcBorders>
            <w:vAlign w:val="center"/>
          </w:tcPr>
          <w:p w:rsidR="0053464B" w:rsidRDefault="00704686">
            <w:pPr>
              <w:widowControl/>
              <w:spacing w:line="360" w:lineRule="exact"/>
              <w:jc w:val="center"/>
              <w:textAlignment w:val="center"/>
              <w:rPr>
                <w:rFonts w:ascii="黑体" w:eastAsia="黑体" w:hAnsi="黑体"/>
                <w:color w:val="000000"/>
                <w:sz w:val="28"/>
                <w:szCs w:val="28"/>
              </w:rPr>
            </w:pPr>
            <w:r>
              <w:rPr>
                <w:rFonts w:ascii="黑体" w:eastAsia="黑体" w:hAnsi="黑体"/>
                <w:color w:val="000000"/>
                <w:kern w:val="0"/>
                <w:sz w:val="28"/>
                <w:szCs w:val="28"/>
              </w:rPr>
              <w:t>改革事项</w:t>
            </w:r>
          </w:p>
        </w:tc>
        <w:tc>
          <w:tcPr>
            <w:tcW w:w="7374" w:type="dxa"/>
            <w:tcBorders>
              <w:top w:val="single" w:sz="4" w:space="0" w:color="000000"/>
              <w:left w:val="single" w:sz="4" w:space="0" w:color="000000"/>
              <w:bottom w:val="single" w:sz="4" w:space="0" w:color="000000"/>
              <w:right w:val="single" w:sz="4" w:space="0" w:color="000000"/>
            </w:tcBorders>
            <w:vAlign w:val="center"/>
          </w:tcPr>
          <w:p w:rsidR="0053464B" w:rsidRDefault="00704686">
            <w:pPr>
              <w:widowControl/>
              <w:spacing w:line="360" w:lineRule="exact"/>
              <w:jc w:val="center"/>
              <w:textAlignment w:val="center"/>
              <w:rPr>
                <w:rFonts w:ascii="黑体" w:eastAsia="黑体" w:hAnsi="黑体"/>
                <w:color w:val="000000"/>
                <w:sz w:val="28"/>
                <w:szCs w:val="28"/>
              </w:rPr>
            </w:pPr>
            <w:r>
              <w:rPr>
                <w:rFonts w:ascii="黑体" w:eastAsia="黑体" w:hAnsi="黑体"/>
                <w:color w:val="000000"/>
                <w:kern w:val="0"/>
                <w:sz w:val="28"/>
                <w:szCs w:val="28"/>
              </w:rPr>
              <w:t>改革创新举措</w:t>
            </w:r>
          </w:p>
        </w:tc>
        <w:tc>
          <w:tcPr>
            <w:tcW w:w="1567" w:type="dxa"/>
            <w:tcBorders>
              <w:top w:val="single" w:sz="4" w:space="0" w:color="000000"/>
              <w:left w:val="single" w:sz="4" w:space="0" w:color="000000"/>
              <w:bottom w:val="single" w:sz="4" w:space="0" w:color="000000"/>
              <w:right w:val="single" w:sz="4" w:space="0" w:color="000000"/>
            </w:tcBorders>
            <w:vAlign w:val="center"/>
          </w:tcPr>
          <w:p w:rsidR="0053464B" w:rsidRDefault="00704686">
            <w:pPr>
              <w:widowControl/>
              <w:spacing w:line="360" w:lineRule="exact"/>
              <w:jc w:val="center"/>
              <w:textAlignment w:val="center"/>
              <w:rPr>
                <w:rFonts w:ascii="黑体" w:eastAsia="黑体" w:hAnsi="黑体"/>
                <w:color w:val="000000"/>
                <w:sz w:val="28"/>
                <w:szCs w:val="28"/>
              </w:rPr>
            </w:pPr>
            <w:r>
              <w:rPr>
                <w:rFonts w:ascii="黑体" w:eastAsia="黑体" w:hAnsi="黑体"/>
                <w:color w:val="000000"/>
                <w:kern w:val="0"/>
                <w:sz w:val="28"/>
                <w:szCs w:val="28"/>
              </w:rPr>
              <w:t>完成时限</w:t>
            </w:r>
          </w:p>
        </w:tc>
        <w:tc>
          <w:tcPr>
            <w:tcW w:w="2159" w:type="dxa"/>
            <w:tcBorders>
              <w:top w:val="single" w:sz="4" w:space="0" w:color="000000"/>
              <w:left w:val="single" w:sz="4" w:space="0" w:color="000000"/>
              <w:bottom w:val="single" w:sz="4" w:space="0" w:color="000000"/>
              <w:right w:val="single" w:sz="4" w:space="0" w:color="000000"/>
            </w:tcBorders>
            <w:vAlign w:val="center"/>
          </w:tcPr>
          <w:p w:rsidR="0053464B" w:rsidRDefault="00704686">
            <w:pPr>
              <w:widowControl/>
              <w:spacing w:line="360" w:lineRule="exact"/>
              <w:jc w:val="center"/>
              <w:textAlignment w:val="center"/>
              <w:rPr>
                <w:rFonts w:ascii="黑体" w:eastAsia="黑体" w:hAnsi="黑体"/>
                <w:color w:val="000000"/>
                <w:sz w:val="28"/>
                <w:szCs w:val="28"/>
              </w:rPr>
            </w:pPr>
            <w:r>
              <w:rPr>
                <w:rFonts w:ascii="黑体" w:eastAsia="黑体" w:hAnsi="黑体"/>
                <w:color w:val="000000"/>
                <w:kern w:val="0"/>
                <w:sz w:val="28"/>
                <w:szCs w:val="28"/>
              </w:rPr>
              <w:t>责任单位</w:t>
            </w:r>
          </w:p>
        </w:tc>
      </w:tr>
      <w:tr w:rsidR="0053464B">
        <w:trPr>
          <w:trHeight w:val="594"/>
          <w:jc w:val="center"/>
        </w:trPr>
        <w:tc>
          <w:tcPr>
            <w:tcW w:w="1384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b/>
                <w:color w:val="000000"/>
                <w:sz w:val="24"/>
              </w:rPr>
            </w:pPr>
            <w:r>
              <w:rPr>
                <w:b/>
                <w:color w:val="000000"/>
                <w:kern w:val="0"/>
                <w:sz w:val="24"/>
              </w:rPr>
              <w:t>一、深化市场化改革</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开展“一照多址”改革</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对符合条件的市场主体（不含分支机构和个体工商户），在其住所同一县级行政区划内允许办理多个经营场所登记，免于办理分支机构设立登记。</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市市场监管局</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推行“一业一证”改革试点</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探索建立行业综合许可制度，配套建立职责明确、分工协作、多元共治的行业综合监管制度，推广应用行业综合许可证，实现“一证准营”。</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市审改办、行政服务中心、市场监管局、各行业主管部门，市司法局、数字办，城厢区政府</w:t>
            </w:r>
          </w:p>
        </w:tc>
      </w:tr>
      <w:tr w:rsidR="0053464B">
        <w:trPr>
          <w:trHeight w:val="454"/>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3</w:t>
            </w:r>
          </w:p>
        </w:tc>
        <w:tc>
          <w:tcPr>
            <w:tcW w:w="20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清除政府采购和招投标领域设置的隐形门槛和壁垒</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1</w:t>
            </w:r>
            <w:r>
              <w:rPr>
                <w:rFonts w:hAnsi="仿宋_GB2312"/>
                <w:color w:val="000000"/>
                <w:kern w:val="0"/>
                <w:sz w:val="24"/>
              </w:rPr>
              <w:t>）制定政府采购文件范本，细化编制规则，指导采购人、采购代理机构规范编制采购文件，提高采购需求的合法合规性。</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市财政局</w:t>
            </w:r>
          </w:p>
        </w:tc>
      </w:tr>
      <w:tr w:rsidR="0053464B">
        <w:trPr>
          <w:trHeight w:val="454"/>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2</w:t>
            </w:r>
            <w:r>
              <w:rPr>
                <w:rFonts w:hAnsi="仿宋_GB2312"/>
                <w:color w:val="000000"/>
                <w:kern w:val="0"/>
                <w:sz w:val="24"/>
              </w:rPr>
              <w:t>）推行电子化监管，将监管要求嵌入采购系统，对采购需求的倾向性、歧视性词条进行智能辅助排查。</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2023</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市财政局</w:t>
            </w:r>
          </w:p>
        </w:tc>
      </w:tr>
      <w:tr w:rsidR="0053464B">
        <w:trPr>
          <w:trHeight w:val="454"/>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3</w:t>
            </w:r>
            <w:r>
              <w:rPr>
                <w:rFonts w:hAnsi="仿宋_GB2312"/>
                <w:color w:val="000000"/>
                <w:kern w:val="0"/>
                <w:sz w:val="24"/>
              </w:rPr>
              <w:t>）</w:t>
            </w:r>
            <w:r>
              <w:rPr>
                <w:rFonts w:ascii="仿宋_GB2312" w:hAnsi="仿宋_GB2312" w:cs="仿宋_GB2312" w:hint="eastAsia"/>
                <w:color w:val="000000"/>
                <w:kern w:val="0"/>
                <w:sz w:val="24"/>
              </w:rPr>
              <w:t>完善工程领域招投标在线监管平台功能，发挥“大数据分析”功能，对隐形门槛和壁垒重点监督和防控。</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市发改委</w:t>
            </w:r>
          </w:p>
        </w:tc>
      </w:tr>
      <w:tr w:rsidR="0053464B">
        <w:trPr>
          <w:trHeight w:val="1325"/>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lastRenderedPageBreak/>
              <w:t>4</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推动招投标领域数字证书兼容互认</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推动企业数字证书及电子签章在招投标领域互认互调，推动市内</w:t>
            </w:r>
            <w:r>
              <w:rPr>
                <w:color w:val="000000"/>
                <w:kern w:val="0"/>
                <w:sz w:val="24"/>
              </w:rPr>
              <w:t>CA</w:t>
            </w:r>
            <w:r>
              <w:rPr>
                <w:rFonts w:hAnsi="仿宋_GB2312"/>
                <w:color w:val="000000"/>
                <w:kern w:val="0"/>
                <w:sz w:val="24"/>
              </w:rPr>
              <w:t>证书与周边省市的</w:t>
            </w:r>
            <w:r>
              <w:rPr>
                <w:color w:val="000000"/>
                <w:kern w:val="0"/>
                <w:sz w:val="24"/>
              </w:rPr>
              <w:t>CA</w:t>
            </w:r>
            <w:r>
              <w:rPr>
                <w:rFonts w:hAnsi="仿宋_GB2312"/>
                <w:color w:val="000000"/>
                <w:kern w:val="0"/>
                <w:sz w:val="24"/>
              </w:rPr>
              <w:t>证书兼容互认，不断拓展</w:t>
            </w:r>
            <w:r>
              <w:rPr>
                <w:color w:val="000000"/>
                <w:kern w:val="0"/>
                <w:sz w:val="24"/>
              </w:rPr>
              <w:t>CA</w:t>
            </w:r>
            <w:r>
              <w:rPr>
                <w:rFonts w:hAnsi="仿宋_GB2312"/>
                <w:color w:val="000000"/>
                <w:kern w:val="0"/>
                <w:sz w:val="24"/>
              </w:rPr>
              <w:t>证书移动数字证书认证、扫码签章、扫码加解密等功能。</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2023</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rFonts w:hAnsi="仿宋_GB2312"/>
                <w:color w:val="000000"/>
                <w:kern w:val="0"/>
                <w:sz w:val="24"/>
              </w:rPr>
              <w:t>市行政服务中心、发改委、数字办</w:t>
            </w:r>
          </w:p>
        </w:tc>
      </w:tr>
      <w:tr w:rsidR="0053464B">
        <w:trPr>
          <w:trHeight w:val="564"/>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5</w:t>
            </w:r>
          </w:p>
        </w:tc>
        <w:tc>
          <w:tcPr>
            <w:tcW w:w="20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推进客货运输电子证照全省互认</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1</w:t>
            </w:r>
            <w:r>
              <w:rPr>
                <w:rFonts w:hAnsi="仿宋_GB2312"/>
                <w:color w:val="000000"/>
                <w:kern w:val="0"/>
                <w:sz w:val="24"/>
              </w:rPr>
              <w:t>）依托省级电子证照系统，生成道路运输领域的电子证照。</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市交通</w:t>
            </w:r>
            <w:r>
              <w:rPr>
                <w:rFonts w:hAnsi="仿宋_GB2312" w:hint="eastAsia"/>
                <w:color w:val="000000"/>
                <w:kern w:val="0"/>
                <w:sz w:val="24"/>
              </w:rPr>
              <w:t>运输</w:t>
            </w:r>
            <w:r>
              <w:rPr>
                <w:rFonts w:hAnsi="仿宋_GB2312"/>
                <w:color w:val="000000"/>
                <w:kern w:val="0"/>
                <w:sz w:val="24"/>
              </w:rPr>
              <w:t>局</w:t>
            </w:r>
          </w:p>
        </w:tc>
      </w:tr>
      <w:tr w:rsidR="0053464B">
        <w:trPr>
          <w:trHeight w:val="1553"/>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widowControl/>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2</w:t>
            </w:r>
            <w:r>
              <w:rPr>
                <w:rFonts w:hAnsi="仿宋_GB2312"/>
                <w:color w:val="000000"/>
                <w:kern w:val="0"/>
                <w:sz w:val="24"/>
              </w:rPr>
              <w:t>）配合省里升级改造省水路运政管理信息系统，生成国内水路运输经营许可证、船舶营业运输证电子证照，推进国内水路运输经营许可证、船舶营业运输证电子证照全省范围内互认。</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市交通</w:t>
            </w:r>
            <w:r>
              <w:rPr>
                <w:rFonts w:hAnsi="仿宋_GB2312" w:hint="eastAsia"/>
                <w:color w:val="000000"/>
                <w:kern w:val="0"/>
                <w:sz w:val="24"/>
              </w:rPr>
              <w:t>运输</w:t>
            </w:r>
            <w:r>
              <w:rPr>
                <w:rFonts w:hAnsi="仿宋_GB2312"/>
                <w:color w:val="000000"/>
                <w:kern w:val="0"/>
                <w:sz w:val="24"/>
              </w:rPr>
              <w:t>局</w:t>
            </w:r>
          </w:p>
        </w:tc>
      </w:tr>
      <w:tr w:rsidR="0053464B">
        <w:trPr>
          <w:trHeight w:val="2271"/>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6</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进一步便利企业开立银行账户</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配</w:t>
            </w:r>
            <w:r>
              <w:rPr>
                <w:rFonts w:ascii="仿宋_GB2312" w:hAnsi="仿宋_GB2312" w:cs="仿宋_GB2312" w:hint="eastAsia"/>
                <w:color w:val="000000"/>
                <w:kern w:val="0"/>
                <w:sz w:val="24"/>
              </w:rPr>
              <w:t>合省里建立在线推送银行预约账号模式。企业通过“一网通办”平台填写开户申请信息，经企业授权同意，“一网通办”平台将相关信息经由人行推送至企业选定的开户银行，开户银行生成企业账户预约账号、账号有效期等信息，并通过数据共享平台推送给税务、社保、医保、公积金等部门。开户银行根据预约需求，按规定为企业开立账户后，将相关信息通过数据共享平台推送至相关部门。</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市市场监管局、医保局</w:t>
            </w:r>
            <w:r>
              <w:rPr>
                <w:rFonts w:hAnsi="仿宋_GB2312" w:hint="eastAsia"/>
                <w:color w:val="000000"/>
                <w:kern w:val="0"/>
                <w:sz w:val="24"/>
              </w:rPr>
              <w:t>、</w:t>
            </w:r>
            <w:r>
              <w:rPr>
                <w:rFonts w:hAnsi="仿宋_GB2312"/>
                <w:color w:val="000000"/>
                <w:kern w:val="0"/>
                <w:sz w:val="24"/>
              </w:rPr>
              <w:t>人社局、公积金中心、税务局、数字办</w:t>
            </w:r>
            <w:r>
              <w:rPr>
                <w:rFonts w:hAnsi="仿宋_GB2312" w:hint="eastAsia"/>
                <w:color w:val="000000"/>
                <w:kern w:val="0"/>
                <w:sz w:val="24"/>
              </w:rPr>
              <w:t>，</w:t>
            </w:r>
            <w:r>
              <w:rPr>
                <w:rFonts w:hAnsi="仿宋_GB2312"/>
                <w:color w:val="000000"/>
                <w:kern w:val="0"/>
                <w:sz w:val="24"/>
              </w:rPr>
              <w:t>人行莆田中</w:t>
            </w:r>
            <w:r>
              <w:rPr>
                <w:rFonts w:hAnsi="仿宋_GB2312" w:hint="eastAsia"/>
                <w:color w:val="000000"/>
                <w:kern w:val="0"/>
                <w:sz w:val="24"/>
              </w:rPr>
              <w:t>心</w:t>
            </w:r>
            <w:r>
              <w:rPr>
                <w:rFonts w:hAnsi="仿宋_GB2312"/>
                <w:color w:val="000000"/>
                <w:kern w:val="0"/>
                <w:sz w:val="24"/>
              </w:rPr>
              <w:t>支</w:t>
            </w:r>
            <w:r>
              <w:rPr>
                <w:rFonts w:hAnsi="仿宋_GB2312" w:hint="eastAsia"/>
                <w:color w:val="000000"/>
                <w:kern w:val="0"/>
                <w:sz w:val="24"/>
              </w:rPr>
              <w:t>行</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7</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rFonts w:hAnsi="仿宋_GB2312"/>
                <w:color w:val="000000"/>
                <w:kern w:val="0"/>
                <w:sz w:val="24"/>
              </w:rPr>
            </w:pPr>
            <w:r>
              <w:rPr>
                <w:rFonts w:hAnsi="仿宋_GB2312"/>
                <w:color w:val="000000"/>
                <w:kern w:val="0"/>
                <w:sz w:val="24"/>
              </w:rPr>
              <w:t>开展企业住所（经营场所）</w:t>
            </w:r>
          </w:p>
          <w:p w:rsidR="0053464B" w:rsidRDefault="00704686">
            <w:pPr>
              <w:widowControl/>
              <w:spacing w:line="360" w:lineRule="exact"/>
              <w:jc w:val="center"/>
              <w:textAlignment w:val="center"/>
              <w:rPr>
                <w:color w:val="000000"/>
                <w:sz w:val="24"/>
              </w:rPr>
            </w:pPr>
            <w:r>
              <w:rPr>
                <w:rFonts w:hAnsi="仿宋_GB2312"/>
                <w:color w:val="000000"/>
                <w:kern w:val="0"/>
                <w:sz w:val="24"/>
              </w:rPr>
              <w:t>标准化登记</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通过部门数据共享，实现住所（经营场所）使用公安二维码标准地址库。</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市市场监管局</w:t>
            </w:r>
          </w:p>
        </w:tc>
      </w:tr>
      <w:tr w:rsidR="0053464B">
        <w:trPr>
          <w:trHeight w:val="1259"/>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8</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试行企业登记信息变更网上办理</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配合省里开发全省统一的电子签名系统，将其应用于变更登记服务，实现企业登记信息变更的全程网办，并加载至省网上办事大厅企业开办“一网通办”平台中。</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2023</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市市场监管局、数字办、公安局</w:t>
            </w:r>
          </w:p>
        </w:tc>
      </w:tr>
      <w:tr w:rsidR="0053464B">
        <w:trPr>
          <w:trHeight w:val="143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lastRenderedPageBreak/>
              <w:t>9</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推行企业年度报告“多报合一”改革</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40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相关部门依法依规共享企业年度报告有关信息，企业只需填报一次年度报告，无需再向多个部门重复报送相关信息，实现涉及市场监管、社保、税务、海关等事项年度报告的“多报合一”。</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w:t>
            </w:r>
            <w:r>
              <w:rPr>
                <w:color w:val="000000"/>
                <w:kern w:val="0"/>
                <w:sz w:val="24"/>
              </w:rPr>
              <w:t>6</w:t>
            </w:r>
            <w:r>
              <w:rPr>
                <w:rFonts w:hAnsi="仿宋_GB2312"/>
                <w:color w:val="000000"/>
                <w:kern w:val="0"/>
                <w:sz w:val="24"/>
              </w:rPr>
              <w:t>月底前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市市场监管局、人社局、税务局，莆田海关</w:t>
            </w:r>
          </w:p>
        </w:tc>
      </w:tr>
      <w:tr w:rsidR="0053464B">
        <w:trPr>
          <w:trHeight w:val="1391"/>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10</w:t>
            </w:r>
          </w:p>
        </w:tc>
        <w:tc>
          <w:tcPr>
            <w:tcW w:w="20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建立市场准入效能评估制度</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1</w:t>
            </w:r>
            <w:r>
              <w:rPr>
                <w:rFonts w:hAnsi="仿宋_GB2312"/>
                <w:color w:val="000000"/>
                <w:kern w:val="0"/>
                <w:sz w:val="24"/>
              </w:rPr>
              <w:t>）动态调整完善评估指标体系。以国家发展改革委、商务部发布的年度市场准入负面清单为基准，配合省里动态调整完善《福建省市场准入效能评估指标体系（试点版）》。</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市发改委</w:t>
            </w:r>
          </w:p>
        </w:tc>
      </w:tr>
      <w:tr w:rsidR="0053464B">
        <w:trPr>
          <w:trHeight w:val="1696"/>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widowControl/>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2</w:t>
            </w:r>
            <w:r>
              <w:rPr>
                <w:rFonts w:hAnsi="仿宋_GB2312"/>
                <w:color w:val="000000"/>
                <w:kern w:val="0"/>
                <w:sz w:val="24"/>
              </w:rPr>
              <w:t>）开展市场准入效能评估。依托市场准入效能评估平台，全程、全量自动归集各级行政主体审批数据，开展年度评估，充分运用全省市场准入效能评估年度报告，客观反映各级行政主体、各重点行业市场准入效能，督促问题整改。</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市发改委</w:t>
            </w:r>
          </w:p>
        </w:tc>
      </w:tr>
      <w:tr w:rsidR="0053464B">
        <w:trPr>
          <w:trHeight w:val="1685"/>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widowControl/>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3</w:t>
            </w:r>
            <w:r>
              <w:rPr>
                <w:rFonts w:hAnsi="仿宋_GB2312"/>
                <w:color w:val="000000"/>
                <w:kern w:val="0"/>
                <w:sz w:val="24"/>
              </w:rPr>
              <w:t>）</w:t>
            </w:r>
            <w:r>
              <w:rPr>
                <w:rFonts w:ascii="仿宋_GB2312" w:hAnsi="仿宋_GB2312" w:cs="仿宋_GB2312" w:hint="eastAsia"/>
                <w:color w:val="000000"/>
                <w:kern w:val="0"/>
                <w:sz w:val="24"/>
              </w:rPr>
              <w:t>落实案例归集制度。加强对除</w:t>
            </w:r>
            <w:r>
              <w:rPr>
                <w:rFonts w:ascii="仿宋_GB2312" w:hAnsi="仿宋_GB2312" w:cs="仿宋_GB2312" w:hint="eastAsia"/>
                <w:color w:val="000000"/>
                <w:kern w:val="0"/>
                <w:sz w:val="24"/>
              </w:rPr>
              <w:t>12345</w:t>
            </w:r>
            <w:r>
              <w:rPr>
                <w:rFonts w:ascii="仿宋_GB2312" w:hAnsi="仿宋_GB2312" w:cs="仿宋_GB2312" w:hint="eastAsia"/>
                <w:color w:val="000000"/>
                <w:kern w:val="0"/>
                <w:sz w:val="24"/>
              </w:rPr>
              <w:t>便民服务平台、“政企直通车”、中国裁判文书网、评估平台门户网站之外收集到的隐性壁垒线索进行全面归集，录入评估平台统一处置</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市发改委</w:t>
            </w:r>
          </w:p>
        </w:tc>
      </w:tr>
      <w:tr w:rsidR="0053464B">
        <w:trPr>
          <w:trHeight w:val="1843"/>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11</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允许对无人售货商店等新业态发放食品经营许可（备案）</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在保障食品安全和符合相关法律法规规定的前提下，经充分研究论证和开展风险评估，对无人售货商店的经营者发放食品经营许可或办理食品经营备案。</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市市场监管局</w:t>
            </w:r>
          </w:p>
        </w:tc>
      </w:tr>
      <w:tr w:rsidR="0053464B">
        <w:trPr>
          <w:trHeight w:val="1399"/>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lastRenderedPageBreak/>
              <w:t>12</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bookmarkStart w:id="0" w:name="_Hlk107994747"/>
            <w:r>
              <w:rPr>
                <w:rFonts w:hAnsi="仿宋_GB2312"/>
                <w:color w:val="000000"/>
                <w:kern w:val="0"/>
                <w:sz w:val="24"/>
              </w:rPr>
              <w:t>进一步探索完善知识产权市场化交易机制</w:t>
            </w:r>
            <w:bookmarkEnd w:id="0"/>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spacing w:val="6"/>
                <w:kern w:val="0"/>
                <w:sz w:val="24"/>
              </w:rPr>
              <w:t>加强知识产权评估机构培训，完善知识产权交易机制，</w:t>
            </w:r>
            <w:bookmarkStart w:id="1" w:name="_Hlk107994790"/>
            <w:r>
              <w:rPr>
                <w:rFonts w:hAnsi="仿宋_GB2312"/>
                <w:color w:val="000000"/>
                <w:spacing w:val="6"/>
                <w:kern w:val="0"/>
                <w:sz w:val="24"/>
              </w:rPr>
              <w:t>加强知识产权公共服务体系建设，建立知识产权交易服务平</w:t>
            </w:r>
            <w:r>
              <w:rPr>
                <w:rFonts w:hAnsi="仿宋_GB2312"/>
                <w:color w:val="000000"/>
                <w:kern w:val="0"/>
                <w:sz w:val="24"/>
              </w:rPr>
              <w:t>台。</w:t>
            </w:r>
            <w:bookmarkEnd w:id="1"/>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市市场监管局</w:t>
            </w:r>
          </w:p>
        </w:tc>
      </w:tr>
      <w:tr w:rsidR="0053464B">
        <w:trPr>
          <w:trHeight w:val="3461"/>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13</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积极争取赋予科研人员职务科技成果所有权或长期使用权试点</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hAnsi="仿宋_GB2312"/>
                <w:color w:val="000000"/>
                <w:kern w:val="0"/>
                <w:sz w:val="24"/>
              </w:rPr>
            </w:pPr>
            <w:r>
              <w:rPr>
                <w:sz w:val="24"/>
              </w:rPr>
              <w:t>建立赋予科研人员职务科技成果所有权或长期使用权的机制和模式。积极向省里争取，从我市由国家设立的高等院校和科研院所中，选择改革动力足、创新能力强、转化成效显著以及示范作用突出的单位开展试点。试点单位可以将利用财政性资金形成或接受企业、其他社会组织委托形成的归单位所有的职务科技成果所有权赋予科技成果完成人（团队），试点单位与科技成果完成人（团队）成为共同所有权人。试点单位可赋予科技成果完成人（团队）不低于</w:t>
            </w:r>
            <w:r>
              <w:rPr>
                <w:sz w:val="24"/>
              </w:rPr>
              <w:t>10</w:t>
            </w:r>
            <w:r>
              <w:rPr>
                <w:sz w:val="24"/>
              </w:rPr>
              <w:t>年的职务科技成果长期使用权。</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市科技局</w:t>
            </w:r>
            <w:r>
              <w:rPr>
                <w:rFonts w:hAnsi="仿宋_GB2312" w:hint="eastAsia"/>
                <w:color w:val="000000"/>
                <w:kern w:val="0"/>
                <w:sz w:val="24"/>
              </w:rPr>
              <w:t>、</w:t>
            </w:r>
            <w:r>
              <w:rPr>
                <w:rFonts w:hAnsi="仿宋_GB2312"/>
                <w:color w:val="000000"/>
                <w:kern w:val="0"/>
                <w:sz w:val="24"/>
              </w:rPr>
              <w:t>发改委、教育局、财政局、人社局、市场监管局、机关</w:t>
            </w:r>
            <w:r>
              <w:rPr>
                <w:rFonts w:hAnsi="仿宋_GB2312"/>
                <w:color w:val="000000"/>
                <w:kern w:val="0"/>
                <w:sz w:val="24"/>
              </w:rPr>
              <w:t>管理处、税务局、商务局</w:t>
            </w:r>
            <w:r>
              <w:rPr>
                <w:rFonts w:hAnsi="仿宋_GB2312" w:hint="eastAsia"/>
                <w:color w:val="000000"/>
                <w:kern w:val="0"/>
                <w:sz w:val="24"/>
              </w:rPr>
              <w:t>，</w:t>
            </w:r>
            <w:r>
              <w:rPr>
                <w:rFonts w:hAnsi="仿宋_GB2312"/>
                <w:color w:val="000000"/>
                <w:kern w:val="0"/>
                <w:sz w:val="24"/>
              </w:rPr>
              <w:t>市委人才办</w:t>
            </w:r>
            <w:r>
              <w:rPr>
                <w:rFonts w:hAnsi="仿宋_GB2312" w:hint="eastAsia"/>
                <w:color w:val="000000"/>
                <w:kern w:val="0"/>
                <w:sz w:val="24"/>
              </w:rPr>
              <w:t>。</w:t>
            </w:r>
          </w:p>
        </w:tc>
      </w:tr>
      <w:tr w:rsidR="0053464B">
        <w:trPr>
          <w:trHeight w:val="454"/>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14</w:t>
            </w:r>
          </w:p>
        </w:tc>
        <w:tc>
          <w:tcPr>
            <w:tcW w:w="20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hAnsi="仿宋_GB2312"/>
                <w:color w:val="000000"/>
                <w:kern w:val="0"/>
                <w:sz w:val="24"/>
              </w:rPr>
            </w:pPr>
            <w:r>
              <w:rPr>
                <w:rFonts w:hAnsi="仿宋_GB2312"/>
                <w:color w:val="000000"/>
                <w:kern w:val="0"/>
                <w:sz w:val="24"/>
              </w:rPr>
              <w:t>培育数据要素</w:t>
            </w:r>
          </w:p>
          <w:p w:rsidR="0053464B" w:rsidRDefault="00704686">
            <w:pPr>
              <w:widowControl/>
              <w:spacing w:line="360" w:lineRule="exact"/>
              <w:jc w:val="left"/>
              <w:textAlignment w:val="center"/>
              <w:rPr>
                <w:color w:val="000000"/>
                <w:sz w:val="24"/>
              </w:rPr>
            </w:pPr>
            <w:r>
              <w:rPr>
                <w:rFonts w:hAnsi="仿宋_GB2312"/>
                <w:color w:val="000000"/>
                <w:kern w:val="0"/>
                <w:sz w:val="24"/>
              </w:rPr>
              <w:t>市场</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1</w:t>
            </w:r>
            <w:r>
              <w:rPr>
                <w:rFonts w:hAnsi="仿宋_GB2312"/>
                <w:color w:val="000000"/>
                <w:kern w:val="0"/>
                <w:sz w:val="24"/>
              </w:rPr>
              <w:t>）按照全省对数据交易市场主体的统一规划布局，积极配合探索建立数据资产评估、登记结算、交易撮合、流通服务等市场运营体系。</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spacing w:val="-11"/>
                <w:kern w:val="0"/>
                <w:sz w:val="24"/>
              </w:rPr>
              <w:t>市数字办、金融办</w:t>
            </w:r>
          </w:p>
        </w:tc>
      </w:tr>
      <w:tr w:rsidR="0053464B">
        <w:trPr>
          <w:trHeight w:val="454"/>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2</w:t>
            </w:r>
            <w:r>
              <w:rPr>
                <w:rFonts w:hAnsi="仿宋_GB2312"/>
                <w:color w:val="000000"/>
                <w:kern w:val="0"/>
                <w:sz w:val="24"/>
              </w:rPr>
              <w:t>）加强网络数据安全监管，规范网络安全和数据安全信息通报工作，建立统分结合、共享联动的信息通报制度，加强政务数据共享安全风险信息的获取、分析、研判、预警工作。</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rFonts w:hAnsi="仿宋_GB2312"/>
                <w:color w:val="000000"/>
                <w:spacing w:val="-11"/>
                <w:kern w:val="0"/>
                <w:sz w:val="24"/>
              </w:rPr>
            </w:pPr>
            <w:r>
              <w:rPr>
                <w:rFonts w:hAnsi="仿宋_GB2312"/>
                <w:color w:val="000000"/>
                <w:spacing w:val="-11"/>
                <w:kern w:val="0"/>
                <w:sz w:val="24"/>
              </w:rPr>
              <w:t>市委网信办，</w:t>
            </w:r>
          </w:p>
          <w:p w:rsidR="0053464B" w:rsidRDefault="00704686">
            <w:pPr>
              <w:widowControl/>
              <w:spacing w:line="360" w:lineRule="exact"/>
              <w:jc w:val="center"/>
              <w:textAlignment w:val="center"/>
              <w:rPr>
                <w:color w:val="000000"/>
                <w:sz w:val="24"/>
              </w:rPr>
            </w:pPr>
            <w:r>
              <w:rPr>
                <w:rFonts w:hAnsi="仿宋_GB2312" w:hint="eastAsia"/>
                <w:color w:val="000000"/>
                <w:spacing w:val="-11"/>
                <w:kern w:val="0"/>
                <w:sz w:val="24"/>
              </w:rPr>
              <w:t>市</w:t>
            </w:r>
            <w:r>
              <w:rPr>
                <w:rFonts w:hAnsi="仿宋_GB2312"/>
                <w:color w:val="000000"/>
                <w:spacing w:val="-11"/>
                <w:kern w:val="0"/>
                <w:sz w:val="24"/>
              </w:rPr>
              <w:t>数字办</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15</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有序开放公共管理和服务机构产生的部分公共数据</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建立公共数据开放、开发机制，并依托省公共数据资源开发服务平台、公共数据资源统一开放平台，稳妥有序向社会开放公共数据，推动公共数据资源场景式开发利用。</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市委网信办</w:t>
            </w:r>
            <w:r>
              <w:rPr>
                <w:rFonts w:hAnsi="仿宋_GB2312" w:hint="eastAsia"/>
                <w:color w:val="000000"/>
                <w:kern w:val="0"/>
                <w:sz w:val="24"/>
              </w:rPr>
              <w:t>、</w:t>
            </w:r>
            <w:r>
              <w:rPr>
                <w:rFonts w:hAnsi="仿宋_GB2312"/>
                <w:color w:val="000000"/>
                <w:kern w:val="0"/>
                <w:sz w:val="24"/>
              </w:rPr>
              <w:t>市数字办等相关部门</w:t>
            </w:r>
          </w:p>
        </w:tc>
      </w:tr>
      <w:tr w:rsidR="0053464B">
        <w:trPr>
          <w:trHeight w:val="454"/>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lastRenderedPageBreak/>
              <w:t>16</w:t>
            </w:r>
          </w:p>
        </w:tc>
        <w:tc>
          <w:tcPr>
            <w:tcW w:w="20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清理设置非必要条件排斥潜在竞争者行为</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240" w:lineRule="exact"/>
              <w:textAlignment w:val="center"/>
              <w:rPr>
                <w:color w:val="000000"/>
                <w:sz w:val="24"/>
              </w:rPr>
            </w:pPr>
            <w:r>
              <w:rPr>
                <w:rFonts w:hAnsi="仿宋_GB2312"/>
                <w:color w:val="000000"/>
                <w:spacing w:val="-6"/>
                <w:kern w:val="0"/>
                <w:sz w:val="24"/>
              </w:rPr>
              <w:t>（</w:t>
            </w:r>
            <w:r>
              <w:rPr>
                <w:color w:val="000000"/>
                <w:spacing w:val="-6"/>
                <w:kern w:val="0"/>
                <w:sz w:val="24"/>
              </w:rPr>
              <w:t>1</w:t>
            </w:r>
            <w:r>
              <w:rPr>
                <w:rFonts w:hAnsi="仿宋_GB2312"/>
                <w:color w:val="000000"/>
                <w:spacing w:val="-6"/>
                <w:kern w:val="0"/>
                <w:sz w:val="24"/>
              </w:rPr>
              <w:t>）推动行业监管部门应用工程领域招投标在线监管平台加强监督，优化线上投诉功能，提升排斥潜在竞争者行为线索征集系统功能。</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市发改委</w:t>
            </w:r>
            <w:r>
              <w:rPr>
                <w:rFonts w:hAnsi="仿宋_GB2312" w:hint="eastAsia"/>
                <w:color w:val="000000"/>
                <w:kern w:val="0"/>
                <w:sz w:val="24"/>
              </w:rPr>
              <w:t>，</w:t>
            </w:r>
            <w:r>
              <w:rPr>
                <w:rFonts w:hAnsi="仿宋_GB2312"/>
                <w:color w:val="000000"/>
                <w:kern w:val="0"/>
                <w:sz w:val="24"/>
              </w:rPr>
              <w:t>相关行业监管部门</w:t>
            </w:r>
          </w:p>
        </w:tc>
      </w:tr>
      <w:tr w:rsidR="0053464B">
        <w:trPr>
          <w:trHeight w:val="650"/>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240" w:lineRule="exact"/>
              <w:textAlignment w:val="center"/>
              <w:rPr>
                <w:color w:val="000000"/>
                <w:sz w:val="24"/>
              </w:rPr>
            </w:pPr>
            <w:r>
              <w:rPr>
                <w:rFonts w:hAnsi="仿宋_GB2312"/>
                <w:color w:val="000000"/>
                <w:kern w:val="0"/>
                <w:sz w:val="24"/>
              </w:rPr>
              <w:t>（</w:t>
            </w:r>
            <w:r>
              <w:rPr>
                <w:color w:val="000000"/>
                <w:kern w:val="0"/>
                <w:sz w:val="24"/>
              </w:rPr>
              <w:t>2</w:t>
            </w:r>
            <w:r>
              <w:rPr>
                <w:rFonts w:hAnsi="仿宋_GB2312"/>
                <w:color w:val="000000"/>
                <w:kern w:val="0"/>
                <w:sz w:val="24"/>
              </w:rPr>
              <w:t>）在采购公告阶段提前公开采购文件，自觉接受市场主体监督，保障市场主体平等参与权利。</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市财政局</w:t>
            </w:r>
          </w:p>
        </w:tc>
      </w:tr>
      <w:tr w:rsidR="0053464B">
        <w:trPr>
          <w:trHeight w:val="105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17</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推进招投标全流程电子化改革</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240" w:lineRule="exact"/>
              <w:textAlignment w:val="center"/>
              <w:rPr>
                <w:sz w:val="24"/>
              </w:rPr>
            </w:pPr>
            <w:r>
              <w:rPr>
                <w:sz w:val="24"/>
              </w:rPr>
              <w:t>推动电子招投标交易平台与国库支付系统信息共享，实现工程支付网上查询。推动各交易中心提升交易平台功能，与周边省市地区之间开展远程异地评标。</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2023</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市发改委、行政服务中心、财政局，相关行业监管部门</w:t>
            </w:r>
          </w:p>
        </w:tc>
      </w:tr>
      <w:tr w:rsidR="0053464B">
        <w:trPr>
          <w:trHeight w:val="70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18</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00" w:lineRule="exact"/>
              <w:jc w:val="left"/>
              <w:textAlignment w:val="center"/>
              <w:rPr>
                <w:color w:val="000000"/>
                <w:kern w:val="0"/>
                <w:sz w:val="24"/>
              </w:rPr>
            </w:pPr>
            <w:r>
              <w:rPr>
                <w:color w:val="000000"/>
                <w:kern w:val="0"/>
                <w:sz w:val="24"/>
              </w:rPr>
              <w:t>统一工程领域招投标行业交易规则</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240" w:lineRule="exact"/>
              <w:textAlignment w:val="center"/>
              <w:rPr>
                <w:rFonts w:ascii="仿宋_GB2312" w:hAnsi="仿宋_GB2312" w:cs="仿宋_GB2312"/>
                <w:color w:val="000000"/>
                <w:kern w:val="0"/>
                <w:sz w:val="24"/>
              </w:rPr>
            </w:pPr>
            <w:r>
              <w:rPr>
                <w:rFonts w:ascii="仿宋_GB2312" w:hAnsi="仿宋_GB2312" w:cs="仿宋_GB2312" w:hint="eastAsia"/>
                <w:color w:val="000000"/>
                <w:spacing w:val="-6"/>
                <w:kern w:val="0"/>
                <w:sz w:val="24"/>
              </w:rPr>
              <w:t>各行业主管部门完善工程领域招投标交易规则、电子范本和监督规则。探索建立“评定分离”等制度，强化招标人自主权。</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00" w:lineRule="exact"/>
              <w:jc w:val="center"/>
              <w:textAlignment w:val="center"/>
              <w:rPr>
                <w:color w:val="000000"/>
                <w:kern w:val="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00" w:lineRule="exact"/>
              <w:jc w:val="left"/>
              <w:textAlignment w:val="center"/>
              <w:rPr>
                <w:color w:val="000000"/>
                <w:kern w:val="0"/>
                <w:sz w:val="24"/>
              </w:rPr>
            </w:pPr>
            <w:r>
              <w:rPr>
                <w:rFonts w:hAnsi="仿宋_GB2312"/>
                <w:color w:val="000000"/>
                <w:kern w:val="0"/>
                <w:sz w:val="24"/>
              </w:rPr>
              <w:t>市发改委，相关行业监管部门</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19</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00" w:lineRule="exact"/>
              <w:jc w:val="left"/>
              <w:textAlignment w:val="center"/>
              <w:rPr>
                <w:color w:val="000000"/>
                <w:sz w:val="24"/>
              </w:rPr>
            </w:pPr>
            <w:r>
              <w:rPr>
                <w:rFonts w:hAnsi="仿宋_GB2312"/>
                <w:color w:val="000000"/>
                <w:kern w:val="0"/>
                <w:sz w:val="24"/>
              </w:rPr>
              <w:t>优化水利工程招投标手续</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24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取消水利工程施工招标条件中“监理单位已确定”的条件。</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00" w:lineRule="exact"/>
              <w:jc w:val="center"/>
              <w:textAlignment w:val="center"/>
              <w:rPr>
                <w:color w:val="000000"/>
                <w:sz w:val="24"/>
              </w:rPr>
            </w:pPr>
            <w:r>
              <w:rPr>
                <w:color w:val="000000"/>
                <w:spacing w:val="-6"/>
                <w:kern w:val="0"/>
                <w:sz w:val="24"/>
              </w:rPr>
              <w:t>2022</w:t>
            </w:r>
            <w:r>
              <w:rPr>
                <w:rFonts w:hAnsi="仿宋_GB2312"/>
                <w:color w:val="000000"/>
                <w:spacing w:val="-6"/>
                <w:kern w:val="0"/>
                <w:sz w:val="24"/>
              </w:rPr>
              <w:t>年</w:t>
            </w:r>
            <w:r>
              <w:rPr>
                <w:color w:val="000000"/>
                <w:spacing w:val="-6"/>
                <w:kern w:val="0"/>
                <w:sz w:val="24"/>
              </w:rPr>
              <w:t>6</w:t>
            </w:r>
            <w:r>
              <w:rPr>
                <w:rFonts w:hAnsi="仿宋_GB2312"/>
                <w:color w:val="000000"/>
                <w:spacing w:val="-6"/>
                <w:kern w:val="0"/>
                <w:sz w:val="24"/>
              </w:rPr>
              <w:t>月底前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00" w:lineRule="exact"/>
              <w:jc w:val="center"/>
              <w:textAlignment w:val="center"/>
              <w:rPr>
                <w:color w:val="000000"/>
                <w:sz w:val="24"/>
              </w:rPr>
            </w:pPr>
            <w:r>
              <w:rPr>
                <w:rFonts w:hAnsi="仿宋_GB2312"/>
                <w:color w:val="000000"/>
                <w:kern w:val="0"/>
                <w:sz w:val="24"/>
              </w:rPr>
              <w:t>市水利局</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00" w:lineRule="exact"/>
              <w:jc w:val="left"/>
              <w:textAlignment w:val="center"/>
              <w:rPr>
                <w:color w:val="000000"/>
                <w:kern w:val="0"/>
                <w:sz w:val="24"/>
              </w:rPr>
            </w:pPr>
            <w:r>
              <w:rPr>
                <w:color w:val="000000"/>
                <w:kern w:val="0"/>
                <w:sz w:val="24"/>
              </w:rPr>
              <w:t>降低行业从业要求，简化相关手续</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240" w:lineRule="exact"/>
              <w:textAlignment w:val="center"/>
              <w:rPr>
                <w:rFonts w:ascii="仿宋_GB2312" w:hAnsi="仿宋_GB2312" w:cs="仿宋_GB2312"/>
                <w:color w:val="000000"/>
                <w:kern w:val="0"/>
                <w:sz w:val="24"/>
              </w:rPr>
            </w:pPr>
            <w:r>
              <w:rPr>
                <w:rFonts w:ascii="仿宋_GB2312" w:hAnsi="仿宋_GB2312" w:cs="仿宋_GB2312" w:hint="eastAsia"/>
                <w:color w:val="000000"/>
                <w:kern w:val="0"/>
                <w:sz w:val="24"/>
              </w:rPr>
              <w:t>清理对职业资格培训和技能培训类民办学校在管理人员从业经验、培训工种数量等方面设定的不合理要求。</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00" w:lineRule="exact"/>
              <w:jc w:val="center"/>
              <w:textAlignment w:val="center"/>
              <w:rPr>
                <w:color w:val="000000"/>
                <w:kern w:val="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00" w:lineRule="exact"/>
              <w:jc w:val="center"/>
              <w:textAlignment w:val="center"/>
              <w:rPr>
                <w:color w:val="000000"/>
                <w:kern w:val="0"/>
                <w:sz w:val="24"/>
              </w:rPr>
            </w:pPr>
            <w:r>
              <w:rPr>
                <w:color w:val="000000"/>
                <w:kern w:val="0"/>
                <w:sz w:val="24"/>
              </w:rPr>
              <w:t>市人社局</w:t>
            </w:r>
          </w:p>
        </w:tc>
      </w:tr>
      <w:tr w:rsidR="0053464B">
        <w:trPr>
          <w:trHeight w:val="309"/>
          <w:jc w:val="center"/>
        </w:trPr>
        <w:tc>
          <w:tcPr>
            <w:tcW w:w="1384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b/>
                <w:color w:val="000000"/>
                <w:kern w:val="0"/>
                <w:sz w:val="24"/>
              </w:rPr>
            </w:pPr>
            <w:r>
              <w:rPr>
                <w:b/>
                <w:color w:val="000000"/>
                <w:kern w:val="0"/>
                <w:sz w:val="24"/>
              </w:rPr>
              <w:t>二、加强法治化保障</w:t>
            </w:r>
          </w:p>
        </w:tc>
      </w:tr>
      <w:tr w:rsidR="0053464B">
        <w:trPr>
          <w:trHeight w:val="915"/>
          <w:jc w:val="center"/>
        </w:trPr>
        <w:tc>
          <w:tcPr>
            <w:tcW w:w="667" w:type="dxa"/>
            <w:vMerge w:val="restart"/>
            <w:tcBorders>
              <w:top w:val="single" w:sz="4" w:space="0" w:color="000000"/>
              <w:left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21</w:t>
            </w:r>
          </w:p>
        </w:tc>
        <w:tc>
          <w:tcPr>
            <w:tcW w:w="2081" w:type="dxa"/>
            <w:vMerge w:val="restart"/>
            <w:tcBorders>
              <w:top w:val="single" w:sz="4" w:space="0" w:color="000000"/>
              <w:left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探索实行惩罚性赔偿和内部举报人制度</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00" w:lineRule="exact"/>
              <w:textAlignment w:val="center"/>
              <w:rPr>
                <w:color w:val="000000"/>
                <w:spacing w:val="-6"/>
                <w:sz w:val="24"/>
              </w:rPr>
            </w:pPr>
            <w:r>
              <w:rPr>
                <w:rFonts w:hAnsi="仿宋_GB2312"/>
                <w:color w:val="000000"/>
                <w:kern w:val="0"/>
                <w:sz w:val="24"/>
              </w:rPr>
              <w:t>（</w:t>
            </w:r>
            <w:r>
              <w:rPr>
                <w:color w:val="000000"/>
                <w:kern w:val="0"/>
                <w:sz w:val="24"/>
              </w:rPr>
              <w:t>1</w:t>
            </w:r>
            <w:r>
              <w:rPr>
                <w:rFonts w:hAnsi="仿宋_GB2312"/>
                <w:color w:val="000000"/>
                <w:kern w:val="0"/>
                <w:sz w:val="24"/>
              </w:rPr>
              <w:t>）实行生态环境违法行为举报奖励制度，充分发挥社会监督作用，对举报严重违法违规行为的有功人员按照《莆田市生态环境违法行为举报奖励暂行办法》予以奖励和严格保护。</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市生态环境局</w:t>
            </w:r>
          </w:p>
        </w:tc>
      </w:tr>
      <w:tr w:rsidR="0053464B">
        <w:trPr>
          <w:trHeight w:val="454"/>
          <w:jc w:val="center"/>
        </w:trPr>
        <w:tc>
          <w:tcPr>
            <w:tcW w:w="667" w:type="dxa"/>
            <w:vMerge/>
            <w:tcBorders>
              <w:left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left w:val="single" w:sz="4" w:space="0" w:color="000000"/>
              <w:right w:val="single" w:sz="4" w:space="0" w:color="000000"/>
            </w:tcBorders>
            <w:shd w:val="clear" w:color="auto" w:fill="FFFFFF"/>
            <w:vAlign w:val="center"/>
          </w:tcPr>
          <w:p w:rsidR="0053464B" w:rsidRDefault="0053464B">
            <w:pPr>
              <w:widowControl/>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00" w:lineRule="exact"/>
              <w:textAlignment w:val="center"/>
              <w:rPr>
                <w:color w:val="000000"/>
                <w:spacing w:val="-6"/>
                <w:sz w:val="24"/>
              </w:rPr>
            </w:pPr>
            <w:r>
              <w:rPr>
                <w:rFonts w:hAnsi="仿宋_GB2312"/>
                <w:color w:val="000000"/>
                <w:spacing w:val="-6"/>
                <w:kern w:val="0"/>
                <w:sz w:val="24"/>
              </w:rPr>
              <w:t>（</w:t>
            </w:r>
            <w:r>
              <w:rPr>
                <w:color w:val="000000"/>
                <w:spacing w:val="-6"/>
                <w:kern w:val="0"/>
                <w:sz w:val="24"/>
              </w:rPr>
              <w:t>2</w:t>
            </w:r>
            <w:r>
              <w:rPr>
                <w:rFonts w:hAnsi="仿宋_GB2312"/>
                <w:color w:val="000000"/>
                <w:spacing w:val="-6"/>
                <w:kern w:val="0"/>
                <w:sz w:val="24"/>
              </w:rPr>
              <w:t>）鼓励和支持生产经营单位从业人员安全生产监督工作，对受理的安全生产举报，以及提供的线索，按照规定核查属实的，及时给予奖励。</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市应急</w:t>
            </w:r>
            <w:r>
              <w:rPr>
                <w:rFonts w:hAnsi="仿宋_GB2312" w:hint="eastAsia"/>
                <w:color w:val="000000"/>
                <w:kern w:val="0"/>
                <w:sz w:val="24"/>
              </w:rPr>
              <w:t>管理</w:t>
            </w:r>
            <w:r>
              <w:rPr>
                <w:rFonts w:hAnsi="仿宋_GB2312"/>
                <w:color w:val="000000"/>
                <w:kern w:val="0"/>
                <w:sz w:val="24"/>
              </w:rPr>
              <w:t>局</w:t>
            </w:r>
          </w:p>
        </w:tc>
      </w:tr>
      <w:tr w:rsidR="0053464B">
        <w:trPr>
          <w:trHeight w:val="454"/>
          <w:jc w:val="center"/>
        </w:trPr>
        <w:tc>
          <w:tcPr>
            <w:tcW w:w="667" w:type="dxa"/>
            <w:vMerge/>
            <w:tcBorders>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left w:val="single" w:sz="4" w:space="0" w:color="000000"/>
              <w:bottom w:val="single" w:sz="4" w:space="0" w:color="000000"/>
              <w:right w:val="single" w:sz="4" w:space="0" w:color="000000"/>
            </w:tcBorders>
            <w:shd w:val="clear" w:color="auto" w:fill="FFFFFF"/>
            <w:vAlign w:val="center"/>
          </w:tcPr>
          <w:p w:rsidR="0053464B" w:rsidRDefault="0053464B">
            <w:pPr>
              <w:widowControl/>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00" w:lineRule="exact"/>
              <w:textAlignment w:val="center"/>
              <w:rPr>
                <w:color w:val="000000"/>
                <w:sz w:val="24"/>
              </w:rPr>
            </w:pPr>
            <w:r>
              <w:rPr>
                <w:rFonts w:hAnsi="仿宋_GB2312"/>
                <w:color w:val="000000"/>
                <w:kern w:val="0"/>
                <w:sz w:val="24"/>
              </w:rPr>
              <w:t>（</w:t>
            </w:r>
            <w:r>
              <w:rPr>
                <w:color w:val="000000"/>
                <w:kern w:val="0"/>
                <w:sz w:val="24"/>
              </w:rPr>
              <w:t>3</w:t>
            </w:r>
            <w:r>
              <w:rPr>
                <w:rFonts w:hAnsi="仿宋_GB2312"/>
                <w:color w:val="000000"/>
                <w:kern w:val="0"/>
                <w:sz w:val="24"/>
              </w:rPr>
              <w:t>）依据省市场监管局制定的市场监管领域重大违法行为举报奖励工作规范，明确职责，规范举报奖励发放流程，鼓励社会各界积极举报市场监管领域重大违法行为，推动社会共治。</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w:t>
            </w:r>
            <w:r>
              <w:rPr>
                <w:color w:val="000000"/>
                <w:kern w:val="0"/>
                <w:sz w:val="24"/>
              </w:rPr>
              <w:t>6</w:t>
            </w:r>
            <w:r>
              <w:rPr>
                <w:rFonts w:hAnsi="仿宋_GB2312"/>
                <w:color w:val="000000"/>
                <w:kern w:val="0"/>
                <w:sz w:val="24"/>
              </w:rPr>
              <w:t>月底前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市市场监管局</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spacing w:line="360" w:lineRule="exact"/>
              <w:jc w:val="center"/>
              <w:rPr>
                <w:color w:val="000000"/>
                <w:sz w:val="24"/>
              </w:rPr>
            </w:pPr>
            <w:r>
              <w:rPr>
                <w:color w:val="000000"/>
                <w:kern w:val="0"/>
                <w:sz w:val="24"/>
              </w:rPr>
              <w:t>21</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rPr>
                <w:color w:val="000000"/>
                <w:sz w:val="24"/>
              </w:rPr>
            </w:pPr>
            <w:r>
              <w:rPr>
                <w:rFonts w:hAnsi="仿宋_GB2312"/>
                <w:color w:val="000000"/>
                <w:spacing w:val="-17"/>
                <w:kern w:val="0"/>
                <w:sz w:val="24"/>
              </w:rPr>
              <w:t>探索实行惩罚性赔偿和内部举报人制</w:t>
            </w:r>
            <w:r>
              <w:rPr>
                <w:rFonts w:hAnsi="仿宋_GB2312"/>
                <w:color w:val="000000"/>
                <w:kern w:val="0"/>
                <w:sz w:val="24"/>
              </w:rPr>
              <w:t>度</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00" w:lineRule="exact"/>
              <w:textAlignment w:val="center"/>
              <w:rPr>
                <w:color w:val="000000"/>
                <w:sz w:val="24"/>
              </w:rPr>
            </w:pPr>
            <w:r>
              <w:rPr>
                <w:rFonts w:hAnsi="仿宋_GB2312"/>
                <w:color w:val="000000"/>
                <w:kern w:val="0"/>
                <w:sz w:val="24"/>
              </w:rPr>
              <w:t>（</w:t>
            </w:r>
            <w:r>
              <w:rPr>
                <w:color w:val="000000"/>
                <w:kern w:val="0"/>
                <w:sz w:val="24"/>
              </w:rPr>
              <w:t>4</w:t>
            </w:r>
            <w:r>
              <w:rPr>
                <w:rFonts w:hAnsi="仿宋_GB2312"/>
                <w:color w:val="000000"/>
                <w:kern w:val="0"/>
                <w:sz w:val="24"/>
              </w:rPr>
              <w:t>）实施药品监管领域内部举报人激励机制，鼓励企业内部人员举报违法行为，并给予双倍奖励。</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市市场监管局</w:t>
            </w:r>
          </w:p>
        </w:tc>
      </w:tr>
      <w:tr w:rsidR="0053464B">
        <w:trPr>
          <w:trHeight w:val="2009"/>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bookmarkStart w:id="2" w:name="_Hlk107995293"/>
            <w:r>
              <w:rPr>
                <w:color w:val="000000"/>
                <w:kern w:val="0"/>
                <w:sz w:val="24"/>
              </w:rPr>
              <w:lastRenderedPageBreak/>
              <w:t>22</w:t>
            </w:r>
          </w:p>
        </w:tc>
        <w:tc>
          <w:tcPr>
            <w:tcW w:w="20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spacing w:val="6"/>
                <w:kern w:val="0"/>
                <w:sz w:val="24"/>
              </w:rPr>
              <w:t>在部分重点领域建立事前事中事后全流程监管机制</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textAlignment w:val="center"/>
              <w:rPr>
                <w:color w:val="000000"/>
                <w:sz w:val="24"/>
              </w:rPr>
            </w:pPr>
            <w:r>
              <w:rPr>
                <w:rFonts w:hAnsi="仿宋_GB2312"/>
                <w:color w:val="000000"/>
                <w:kern w:val="0"/>
                <w:sz w:val="24"/>
              </w:rPr>
              <w:t>（</w:t>
            </w:r>
            <w:r>
              <w:rPr>
                <w:color w:val="000000"/>
                <w:kern w:val="0"/>
                <w:sz w:val="24"/>
              </w:rPr>
              <w:t>1</w:t>
            </w:r>
            <w:r>
              <w:rPr>
                <w:rFonts w:hAnsi="仿宋_GB2312"/>
                <w:color w:val="000000"/>
                <w:kern w:val="0"/>
                <w:sz w:val="24"/>
              </w:rPr>
              <w:t>）</w:t>
            </w:r>
            <w:r>
              <w:rPr>
                <w:rFonts w:ascii="仿宋_GB2312" w:hAnsi="仿宋_GB2312" w:cs="仿宋_GB2312" w:hint="eastAsia"/>
                <w:color w:val="000000"/>
                <w:kern w:val="0"/>
                <w:sz w:val="24"/>
              </w:rPr>
              <w:t>推动建设项目环境管理工作重心从事前审批向事中事后监管转变，依托“智能</w:t>
            </w:r>
            <w:r>
              <w:rPr>
                <w:rFonts w:ascii="仿宋_GB2312" w:hAnsi="仿宋_GB2312" w:cs="仿宋_GB2312" w:hint="eastAsia"/>
                <w:color w:val="000000"/>
                <w:kern w:val="0"/>
                <w:sz w:val="24"/>
              </w:rPr>
              <w:t>+</w:t>
            </w:r>
            <w:r>
              <w:rPr>
                <w:rFonts w:ascii="仿宋_GB2312" w:hAnsi="仿宋_GB2312" w:cs="仿宋_GB2312" w:hint="eastAsia"/>
                <w:color w:val="000000"/>
                <w:kern w:val="0"/>
                <w:sz w:val="24"/>
              </w:rPr>
              <w:t>转办”“智能</w:t>
            </w:r>
            <w:r>
              <w:rPr>
                <w:rFonts w:ascii="仿宋_GB2312" w:hAnsi="仿宋_GB2312" w:cs="仿宋_GB2312" w:hint="eastAsia"/>
                <w:color w:val="000000"/>
                <w:kern w:val="0"/>
                <w:sz w:val="24"/>
              </w:rPr>
              <w:t>+</w:t>
            </w:r>
            <w:r>
              <w:rPr>
                <w:rFonts w:ascii="仿宋_GB2312" w:hAnsi="仿宋_GB2312" w:cs="仿宋_GB2312" w:hint="eastAsia"/>
                <w:color w:val="000000"/>
                <w:kern w:val="0"/>
                <w:sz w:val="24"/>
              </w:rPr>
              <w:t>执法”“智能</w:t>
            </w:r>
            <w:r>
              <w:rPr>
                <w:rFonts w:ascii="仿宋_GB2312" w:hAnsi="仿宋_GB2312" w:cs="仿宋_GB2312" w:hint="eastAsia"/>
                <w:color w:val="000000"/>
                <w:kern w:val="0"/>
                <w:sz w:val="24"/>
              </w:rPr>
              <w:t>+</w:t>
            </w:r>
            <w:r>
              <w:rPr>
                <w:rFonts w:ascii="仿宋_GB2312" w:hAnsi="仿宋_GB2312" w:cs="仿宋_GB2312" w:hint="eastAsia"/>
                <w:color w:val="000000"/>
                <w:kern w:val="0"/>
                <w:sz w:val="24"/>
              </w:rPr>
              <w:t>信用”等数字生态技术手段，加强环评与执法、协同与共治、监管与自律等联动，加快监管行业、监管阶段、监管内容等精准化规范化。</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市生态环境局</w:t>
            </w:r>
          </w:p>
        </w:tc>
      </w:tr>
      <w:bookmarkEnd w:id="2"/>
      <w:tr w:rsidR="0053464B">
        <w:trPr>
          <w:trHeight w:val="1289"/>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textAlignment w:val="center"/>
              <w:rPr>
                <w:color w:val="000000"/>
                <w:sz w:val="24"/>
              </w:rPr>
            </w:pPr>
            <w:r>
              <w:rPr>
                <w:rFonts w:hAnsi="仿宋_GB2312"/>
                <w:color w:val="000000"/>
                <w:kern w:val="0"/>
                <w:sz w:val="24"/>
              </w:rPr>
              <w:t>（</w:t>
            </w:r>
            <w:r>
              <w:rPr>
                <w:color w:val="000000"/>
                <w:kern w:val="0"/>
                <w:sz w:val="24"/>
              </w:rPr>
              <w:t>2</w:t>
            </w:r>
            <w:r>
              <w:rPr>
                <w:rFonts w:hAnsi="仿宋_GB2312"/>
                <w:color w:val="000000"/>
                <w:kern w:val="0"/>
                <w:sz w:val="24"/>
              </w:rPr>
              <w:t>）配合省里制定出台《福建省生产建设项目水土保持监督管理工作指南（试行）》，落实福建省生产建设项目水土保持事前事中事后信用监管制度。</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市水利局</w:t>
            </w:r>
          </w:p>
        </w:tc>
      </w:tr>
      <w:tr w:rsidR="0053464B">
        <w:trPr>
          <w:trHeight w:val="95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spacing w:line="360" w:lineRule="exact"/>
              <w:jc w:val="center"/>
              <w:rPr>
                <w:color w:val="000000"/>
                <w:sz w:val="24"/>
              </w:rPr>
            </w:pPr>
            <w:r>
              <w:rPr>
                <w:color w:val="000000"/>
                <w:sz w:val="24"/>
              </w:rPr>
              <w:t>23</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spacing w:line="360" w:lineRule="exact"/>
              <w:jc w:val="left"/>
              <w:rPr>
                <w:rFonts w:ascii="仿宋_GB2312" w:hAnsi="仿宋_GB2312" w:cs="仿宋_GB2312"/>
                <w:color w:val="000000"/>
                <w:sz w:val="24"/>
              </w:rPr>
            </w:pPr>
            <w:r>
              <w:rPr>
                <w:rFonts w:ascii="仿宋_GB2312" w:hAnsi="仿宋_GB2312" w:cs="仿宋_GB2312" w:hint="eastAsia"/>
                <w:color w:val="000000"/>
                <w:spacing w:val="6"/>
                <w:kern w:val="0"/>
                <w:sz w:val="24"/>
              </w:rPr>
              <w:t>推行“双随机、一公开”一体化监管</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textAlignment w:val="center"/>
              <w:rPr>
                <w:rFonts w:ascii="仿宋_GB2312" w:hAnsi="仿宋_GB2312" w:cs="仿宋_GB2312"/>
                <w:color w:val="000000"/>
                <w:kern w:val="0"/>
                <w:sz w:val="24"/>
              </w:rPr>
            </w:pPr>
            <w:r>
              <w:rPr>
                <w:rFonts w:ascii="仿宋_GB2312" w:hAnsi="仿宋_GB2312" w:cs="仿宋_GB2312" w:hint="eastAsia"/>
                <w:color w:val="000000"/>
                <w:kern w:val="0"/>
                <w:sz w:val="24"/>
              </w:rPr>
              <w:t>建立健全覆盖市、县两级的综合性检查对象和执法检查人员名录库，动态更新维护。</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rFonts w:hAnsi="仿宋_GB2312"/>
                <w:color w:val="000000"/>
                <w:kern w:val="0"/>
                <w:sz w:val="24"/>
              </w:rPr>
              <w:t>市市场监管局</w:t>
            </w:r>
          </w:p>
        </w:tc>
      </w:tr>
      <w:tr w:rsidR="0053464B">
        <w:trPr>
          <w:trHeight w:val="1173"/>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24</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探索形成市场主体全生命周期监管链</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配合省里建设“一企一码”，归集应用市场监管部门企业信用信息，实施企业信用风险分类管理，并与“双随机、一公开”监管有机融合，实现差异化监管、精准化监管。</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市市场监管局</w:t>
            </w:r>
          </w:p>
        </w:tc>
      </w:tr>
      <w:tr w:rsidR="0053464B">
        <w:trPr>
          <w:trHeight w:val="454"/>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25</w:t>
            </w:r>
          </w:p>
        </w:tc>
        <w:tc>
          <w:tcPr>
            <w:tcW w:w="20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探索对重点行业从业人员建立个人信用体系</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textAlignment w:val="center"/>
              <w:rPr>
                <w:color w:val="000000"/>
                <w:sz w:val="24"/>
              </w:rPr>
            </w:pPr>
            <w:r>
              <w:rPr>
                <w:rFonts w:hAnsi="仿宋_GB2312"/>
                <w:color w:val="000000"/>
                <w:kern w:val="0"/>
                <w:sz w:val="24"/>
              </w:rPr>
              <w:t>（</w:t>
            </w:r>
            <w:r>
              <w:rPr>
                <w:color w:val="000000"/>
                <w:kern w:val="0"/>
                <w:sz w:val="24"/>
              </w:rPr>
              <w:t>1</w:t>
            </w:r>
            <w:r>
              <w:rPr>
                <w:rFonts w:hAnsi="仿宋_GB2312"/>
                <w:color w:val="000000"/>
                <w:kern w:val="0"/>
                <w:sz w:val="24"/>
              </w:rPr>
              <w:t>）按照省里统一部署，探索将医疗、教育、工程建设等重点领域从业人员的执业行为记入个人信用记录，共享至全国信用信息共享平台。对存在严重不良行为的，依法实施失信惩戒。</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市卫健委、教育局、住建局、发改委等</w:t>
            </w:r>
          </w:p>
        </w:tc>
      </w:tr>
      <w:tr w:rsidR="0053464B">
        <w:trPr>
          <w:trHeight w:val="454"/>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2</w:t>
            </w:r>
            <w:r>
              <w:rPr>
                <w:rFonts w:hAnsi="仿宋_GB2312"/>
                <w:color w:val="000000"/>
                <w:kern w:val="0"/>
                <w:sz w:val="24"/>
              </w:rPr>
              <w:t>）</w:t>
            </w:r>
            <w:r>
              <w:rPr>
                <w:rFonts w:ascii="仿宋_GB2312" w:hAnsi="仿宋_GB2312" w:cs="仿宋_GB2312" w:hint="eastAsia"/>
                <w:color w:val="000000"/>
                <w:kern w:val="0"/>
                <w:sz w:val="24"/>
              </w:rPr>
              <w:t>配合省里改造升级“福建省建设执业注册人员个人信用评价系统”，并将信用评价信息共享至全国信用信息共享平台。</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市住建局</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26</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推广应用信用承诺制</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在重点行业领域推广信用承诺制，依托各级信用门户网站向社会公开信用承诺书，督促守信践诺。</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市发改委</w:t>
            </w:r>
          </w:p>
        </w:tc>
      </w:tr>
      <w:tr w:rsidR="0053464B">
        <w:trPr>
          <w:trHeight w:val="575"/>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lastRenderedPageBreak/>
              <w:t>27</w:t>
            </w:r>
          </w:p>
        </w:tc>
        <w:tc>
          <w:tcPr>
            <w:tcW w:w="20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依托税收大数据精准分类监管</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textAlignment w:val="center"/>
              <w:rPr>
                <w:color w:val="000000"/>
                <w:sz w:val="24"/>
              </w:rPr>
            </w:pPr>
            <w:r>
              <w:rPr>
                <w:rFonts w:hAnsi="仿宋_GB2312"/>
                <w:color w:val="000000"/>
                <w:kern w:val="0"/>
                <w:sz w:val="24"/>
              </w:rPr>
              <w:t>（</w:t>
            </w:r>
            <w:r>
              <w:rPr>
                <w:color w:val="000000"/>
                <w:kern w:val="0"/>
                <w:sz w:val="24"/>
              </w:rPr>
              <w:t>1</w:t>
            </w:r>
            <w:r>
              <w:rPr>
                <w:rFonts w:hAnsi="仿宋_GB2312"/>
                <w:color w:val="000000"/>
                <w:kern w:val="0"/>
                <w:sz w:val="24"/>
              </w:rPr>
              <w:t>）依托税收大数据，提高税收风险分析识别精准度，提升精准施策效率。</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市税务局</w:t>
            </w:r>
          </w:p>
        </w:tc>
      </w:tr>
      <w:tr w:rsidR="0053464B">
        <w:trPr>
          <w:trHeight w:val="454"/>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widowControl/>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textAlignment w:val="center"/>
              <w:rPr>
                <w:color w:val="000000"/>
                <w:sz w:val="24"/>
              </w:rPr>
            </w:pPr>
            <w:r>
              <w:rPr>
                <w:rFonts w:hAnsi="仿宋_GB2312"/>
                <w:color w:val="000000"/>
                <w:kern w:val="0"/>
                <w:sz w:val="24"/>
              </w:rPr>
              <w:t>（</w:t>
            </w:r>
            <w:r>
              <w:rPr>
                <w:color w:val="000000"/>
                <w:kern w:val="0"/>
                <w:sz w:val="24"/>
              </w:rPr>
              <w:t>2</w:t>
            </w:r>
            <w:r>
              <w:rPr>
                <w:rFonts w:hAnsi="仿宋_GB2312"/>
                <w:color w:val="000000"/>
                <w:kern w:val="0"/>
                <w:sz w:val="24"/>
              </w:rPr>
              <w:t>）简化低风险任务</w:t>
            </w:r>
            <w:r>
              <w:rPr>
                <w:rFonts w:ascii="仿宋_GB2312" w:hAnsi="仿宋_GB2312" w:cs="仿宋_GB2312" w:hint="eastAsia"/>
                <w:color w:val="000000"/>
                <w:kern w:val="0"/>
                <w:sz w:val="24"/>
              </w:rPr>
              <w:t>推送流程，将低风险任务通过电子税务局直接推送至纳税人端，以“包容审慎”原则</w:t>
            </w:r>
            <w:r>
              <w:rPr>
                <w:rFonts w:hAnsi="仿宋_GB2312"/>
                <w:color w:val="000000"/>
                <w:kern w:val="0"/>
                <w:sz w:val="24"/>
              </w:rPr>
              <w:t>鼓励纳税人自查自纠。</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市税务局</w:t>
            </w:r>
          </w:p>
        </w:tc>
      </w:tr>
      <w:tr w:rsidR="0053464B">
        <w:trPr>
          <w:trHeight w:val="676"/>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28</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建立完善互联网医院监管平台</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依托省级互联网医院监管平台，持续开展互联网医院监管，加强医师线上执业行为监管</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市卫健委</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29</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推行包容审慎监管“四张清单”制度</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全面梳理行政处罚和行政强制事项，统一执法标准，编制实施不予处罚事项清单、从轻处罚事项清单、减轻处罚事项清单和免予行政强制事项清单等“四张清单”。</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市司法局、市级各行政执法部门</w:t>
            </w:r>
          </w:p>
        </w:tc>
      </w:tr>
      <w:tr w:rsidR="0053464B">
        <w:trPr>
          <w:trHeight w:val="995"/>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30</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kern w:val="0"/>
                <w:sz w:val="24"/>
              </w:rPr>
            </w:pPr>
            <w:r>
              <w:rPr>
                <w:rFonts w:ascii="仿宋_GB2312" w:hAnsi="仿宋_GB2312" w:cs="仿宋_GB2312" w:hint="eastAsia"/>
                <w:color w:val="000000"/>
                <w:kern w:val="0"/>
                <w:sz w:val="24"/>
              </w:rPr>
              <w:t>推进质量技术</w:t>
            </w:r>
          </w:p>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帮扶</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配合省里创新开展质量技术帮扶“十百千万”工程，以监督抽查不合格生产企业为重点，组织专业技术人员从源头上开展“巡回问诊帮扶”，切实提升产品质量。</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市市场监管局</w:t>
            </w:r>
          </w:p>
        </w:tc>
      </w:tr>
      <w:tr w:rsidR="0053464B">
        <w:trPr>
          <w:trHeight w:val="1805"/>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31</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spacing w:val="6"/>
                <w:kern w:val="0"/>
                <w:sz w:val="24"/>
              </w:rPr>
              <w:t>优化破产案件财产解封及处置机制</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研究制定涉刑破产案件财产移送的移交时限、程序，对违反规定的予以惩戒、追责。研究制定落实支持管理人依法申请解除对破产财产保全措施的相关举措。</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jc w:val="left"/>
              <w:textAlignment w:val="center"/>
              <w:rPr>
                <w:color w:val="000000"/>
                <w:sz w:val="24"/>
              </w:rPr>
            </w:pPr>
            <w:r>
              <w:rPr>
                <w:rFonts w:hAnsi="仿宋_GB2312"/>
                <w:color w:val="000000"/>
                <w:kern w:val="0"/>
                <w:sz w:val="24"/>
              </w:rPr>
              <w:t>市法院、检察院、公安局、人社局、自然资源局、市场监管局、税务局，莆田海关、人行莆田中</w:t>
            </w:r>
            <w:r>
              <w:rPr>
                <w:rFonts w:hAnsi="仿宋_GB2312" w:hint="eastAsia"/>
                <w:color w:val="000000"/>
                <w:kern w:val="0"/>
                <w:sz w:val="24"/>
              </w:rPr>
              <w:t>心</w:t>
            </w:r>
            <w:r>
              <w:rPr>
                <w:rFonts w:hAnsi="仿宋_GB2312"/>
                <w:color w:val="000000"/>
                <w:kern w:val="0"/>
                <w:sz w:val="24"/>
              </w:rPr>
              <w:t>支</w:t>
            </w:r>
            <w:r>
              <w:rPr>
                <w:rFonts w:hAnsi="仿宋_GB2312" w:hint="eastAsia"/>
                <w:color w:val="000000"/>
                <w:kern w:val="0"/>
                <w:sz w:val="24"/>
              </w:rPr>
              <w:t>行</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32</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进一步便利破产管理人查询破产企业财产信息</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探索实施管理人凭法院指定裁定即可依法办理信息查询，为财产保全及抵押、质押解除，企业登记注销等业务提供便利和保障。</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市法院、公安局、司法局、人社局、自然资源局、市场监管局、税务局，莆田海关、人行莆田中</w:t>
            </w:r>
            <w:r>
              <w:rPr>
                <w:rFonts w:hAnsi="仿宋_GB2312" w:hint="eastAsia"/>
                <w:color w:val="000000"/>
                <w:kern w:val="0"/>
                <w:sz w:val="24"/>
              </w:rPr>
              <w:t>心</w:t>
            </w:r>
            <w:r>
              <w:rPr>
                <w:rFonts w:hAnsi="仿宋_GB2312"/>
                <w:color w:val="000000"/>
                <w:kern w:val="0"/>
                <w:sz w:val="24"/>
              </w:rPr>
              <w:t>支</w:t>
            </w:r>
            <w:r>
              <w:rPr>
                <w:rFonts w:hAnsi="仿宋_GB2312" w:hint="eastAsia"/>
                <w:color w:val="000000"/>
                <w:kern w:val="0"/>
                <w:sz w:val="24"/>
              </w:rPr>
              <w:t>行</w:t>
            </w:r>
          </w:p>
        </w:tc>
      </w:tr>
      <w:tr w:rsidR="0053464B">
        <w:trPr>
          <w:trHeight w:val="1925"/>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lastRenderedPageBreak/>
              <w:t>33</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进一步完善破产管理人选任、预重整等制度</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textAlignment w:val="center"/>
              <w:rPr>
                <w:color w:val="000000"/>
                <w:sz w:val="24"/>
              </w:rPr>
            </w:pPr>
            <w:r>
              <w:rPr>
                <w:rFonts w:hAnsi="仿宋_GB2312"/>
                <w:color w:val="000000"/>
                <w:kern w:val="0"/>
                <w:sz w:val="24"/>
              </w:rPr>
              <w:t>（</w:t>
            </w:r>
            <w:r>
              <w:rPr>
                <w:color w:val="000000"/>
                <w:kern w:val="0"/>
                <w:sz w:val="24"/>
              </w:rPr>
              <w:t>1</w:t>
            </w:r>
            <w:r>
              <w:rPr>
                <w:rFonts w:hAnsi="仿宋_GB2312"/>
                <w:color w:val="000000"/>
                <w:kern w:val="0"/>
                <w:sz w:val="24"/>
              </w:rPr>
              <w:t>）加强破产管理人协会管理，引导破产管理人协会制定自律规则，探索成立行业自律委员会，确保破产管理人依法规范履职。制定完善破产管理人业绩考核分级管理制度，确保不同复杂程度的破产案件分别从不同级别、资质的管理人名册中指定，采取随机和竞聘相结合方式选任管理人。</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市法院</w:t>
            </w:r>
            <w:r>
              <w:rPr>
                <w:rFonts w:hAnsi="仿宋_GB2312" w:hint="eastAsia"/>
                <w:color w:val="000000"/>
                <w:kern w:val="0"/>
                <w:sz w:val="24"/>
              </w:rPr>
              <w:t>、</w:t>
            </w:r>
            <w:r>
              <w:rPr>
                <w:rFonts w:hAnsi="仿宋_GB2312"/>
                <w:color w:val="000000"/>
                <w:kern w:val="0"/>
                <w:sz w:val="24"/>
              </w:rPr>
              <w:t>发改委、司法局</w:t>
            </w:r>
          </w:p>
        </w:tc>
      </w:tr>
      <w:tr w:rsidR="0053464B">
        <w:trPr>
          <w:trHeight w:val="1510"/>
          <w:jc w:val="center"/>
        </w:trPr>
        <w:tc>
          <w:tcPr>
            <w:tcW w:w="667" w:type="dxa"/>
            <w:vMerge w:val="restart"/>
            <w:tcBorders>
              <w:top w:val="single" w:sz="4" w:space="0" w:color="000000"/>
              <w:left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33</w:t>
            </w:r>
          </w:p>
        </w:tc>
        <w:tc>
          <w:tcPr>
            <w:tcW w:w="2081" w:type="dxa"/>
            <w:vMerge w:val="restart"/>
            <w:tcBorders>
              <w:top w:val="single" w:sz="4" w:space="0" w:color="000000"/>
              <w:left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进一步完善破产管理人选任、预重整等制度</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textAlignment w:val="center"/>
              <w:rPr>
                <w:color w:val="000000"/>
                <w:sz w:val="24"/>
              </w:rPr>
            </w:pPr>
            <w:r>
              <w:rPr>
                <w:rFonts w:hAnsi="仿宋_GB2312"/>
                <w:color w:val="000000"/>
                <w:kern w:val="0"/>
                <w:sz w:val="24"/>
              </w:rPr>
              <w:t>（</w:t>
            </w:r>
            <w:r>
              <w:rPr>
                <w:color w:val="000000"/>
                <w:kern w:val="0"/>
                <w:sz w:val="24"/>
              </w:rPr>
              <w:t>2</w:t>
            </w:r>
            <w:r>
              <w:rPr>
                <w:rFonts w:hAnsi="仿宋_GB2312"/>
                <w:color w:val="000000"/>
                <w:kern w:val="0"/>
                <w:sz w:val="24"/>
              </w:rPr>
              <w:t>）由政府成立清算组，清算组包含对应级别管理人名册中的社会中介机构或个人。法院受理破产后，结合清算组中中介机构或人员的资质、产生方式及履职情况，决定该中介机构、个人是否继续作为清算组成员及报酬标准。</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市法院</w:t>
            </w:r>
            <w:r>
              <w:rPr>
                <w:rFonts w:hAnsi="仿宋_GB2312" w:hint="eastAsia"/>
                <w:color w:val="000000"/>
                <w:kern w:val="0"/>
                <w:sz w:val="24"/>
              </w:rPr>
              <w:t>、</w:t>
            </w:r>
            <w:r>
              <w:rPr>
                <w:rFonts w:hAnsi="仿宋_GB2312"/>
                <w:color w:val="000000"/>
                <w:kern w:val="0"/>
                <w:sz w:val="24"/>
              </w:rPr>
              <w:t>发改委、司法局</w:t>
            </w:r>
          </w:p>
        </w:tc>
      </w:tr>
      <w:tr w:rsidR="0053464B">
        <w:trPr>
          <w:trHeight w:val="1140"/>
          <w:jc w:val="center"/>
        </w:trPr>
        <w:tc>
          <w:tcPr>
            <w:tcW w:w="667" w:type="dxa"/>
            <w:vMerge/>
            <w:tcBorders>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left w:val="single" w:sz="4" w:space="0" w:color="000000"/>
              <w:bottom w:val="single" w:sz="4" w:space="0" w:color="000000"/>
              <w:right w:val="single" w:sz="4" w:space="0" w:color="000000"/>
            </w:tcBorders>
            <w:shd w:val="clear" w:color="auto" w:fill="FFFFFF"/>
            <w:vAlign w:val="center"/>
          </w:tcPr>
          <w:p w:rsidR="0053464B" w:rsidRDefault="0053464B">
            <w:pPr>
              <w:widowControl/>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textAlignment w:val="center"/>
              <w:rPr>
                <w:color w:val="000000"/>
                <w:sz w:val="24"/>
              </w:rPr>
            </w:pPr>
            <w:r>
              <w:rPr>
                <w:rFonts w:hAnsi="仿宋_GB2312"/>
                <w:color w:val="000000"/>
                <w:kern w:val="0"/>
                <w:sz w:val="24"/>
              </w:rPr>
              <w:t>（</w:t>
            </w:r>
            <w:r>
              <w:rPr>
                <w:color w:val="000000"/>
                <w:kern w:val="0"/>
                <w:sz w:val="24"/>
              </w:rPr>
              <w:t>3</w:t>
            </w:r>
            <w:r>
              <w:rPr>
                <w:rFonts w:hAnsi="仿宋_GB2312"/>
                <w:color w:val="000000"/>
                <w:kern w:val="0"/>
                <w:sz w:val="24"/>
              </w:rPr>
              <w:t>）推动庭外重组制度、预重整制度与破产重整制度有效衔接，强化庭外重组公信力和约束力，完善预重整制度，提高破产重整效率和成功率。</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市法院</w:t>
            </w:r>
            <w:r>
              <w:rPr>
                <w:rFonts w:hAnsi="仿宋_GB2312" w:hint="eastAsia"/>
                <w:color w:val="000000"/>
                <w:kern w:val="0"/>
                <w:sz w:val="24"/>
              </w:rPr>
              <w:t>、</w:t>
            </w:r>
            <w:r>
              <w:rPr>
                <w:rFonts w:hAnsi="仿宋_GB2312"/>
                <w:color w:val="000000"/>
                <w:kern w:val="0"/>
                <w:sz w:val="24"/>
              </w:rPr>
              <w:t>发改委、司法局</w:t>
            </w:r>
          </w:p>
        </w:tc>
      </w:tr>
      <w:tr w:rsidR="0053464B">
        <w:trPr>
          <w:trHeight w:val="1960"/>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34</w:t>
            </w:r>
          </w:p>
        </w:tc>
        <w:tc>
          <w:tcPr>
            <w:tcW w:w="20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健全企业重整期间信用修复机制</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20" w:lineRule="exact"/>
              <w:textAlignment w:val="center"/>
              <w:rPr>
                <w:color w:val="000000"/>
                <w:sz w:val="24"/>
              </w:rPr>
            </w:pPr>
            <w:r>
              <w:rPr>
                <w:rFonts w:hAnsi="仿宋_GB2312"/>
                <w:color w:val="000000"/>
                <w:kern w:val="0"/>
                <w:sz w:val="24"/>
              </w:rPr>
              <w:t>（</w:t>
            </w:r>
            <w:r>
              <w:rPr>
                <w:color w:val="000000"/>
                <w:kern w:val="0"/>
                <w:sz w:val="24"/>
              </w:rPr>
              <w:t>1</w:t>
            </w:r>
            <w:r>
              <w:rPr>
                <w:rFonts w:hAnsi="仿宋_GB2312"/>
                <w:color w:val="000000"/>
                <w:kern w:val="0"/>
                <w:sz w:val="24"/>
              </w:rPr>
              <w:t>）法院与相关单位协商调整相关信用限制和惩戒措施，探索在重整计划执行期间赋予符合条件的破产企业参与招投标、融资、开具保函等，推动重整期间信用修复，支持重整企业后续经营中能够正常融资、参加招投标，提高重整成功率。推动建立金融债权人委员会，简化金融机构内部考核、审批机制。</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w:t>
            </w:r>
            <w:r>
              <w:rPr>
                <w:rFonts w:hAnsi="仿宋_GB2312"/>
                <w:color w:val="000000"/>
                <w:spacing w:val="-6"/>
                <w:kern w:val="0"/>
                <w:sz w:val="24"/>
              </w:rPr>
              <w:t>法院、发改委、财政局</w:t>
            </w:r>
            <w:r>
              <w:rPr>
                <w:rFonts w:hAnsi="仿宋_GB2312" w:hint="eastAsia"/>
                <w:color w:val="000000"/>
                <w:spacing w:val="-6"/>
                <w:kern w:val="0"/>
                <w:sz w:val="24"/>
              </w:rPr>
              <w:t>、</w:t>
            </w:r>
            <w:r>
              <w:rPr>
                <w:rFonts w:hAnsi="仿宋_GB2312"/>
                <w:color w:val="000000"/>
                <w:spacing w:val="-6"/>
                <w:kern w:val="0"/>
                <w:sz w:val="24"/>
              </w:rPr>
              <w:t>市场监管局、金融办，</w:t>
            </w:r>
            <w:r>
              <w:rPr>
                <w:rFonts w:hAnsi="仿宋_GB2312"/>
                <w:color w:val="000000"/>
                <w:kern w:val="0"/>
                <w:sz w:val="24"/>
              </w:rPr>
              <w:t>人行莆田中</w:t>
            </w:r>
            <w:r>
              <w:rPr>
                <w:rFonts w:hAnsi="仿宋_GB2312" w:hint="eastAsia"/>
                <w:color w:val="000000"/>
                <w:kern w:val="0"/>
                <w:sz w:val="24"/>
              </w:rPr>
              <w:t>心</w:t>
            </w:r>
            <w:r>
              <w:rPr>
                <w:rFonts w:hAnsi="仿宋_GB2312"/>
                <w:color w:val="000000"/>
                <w:kern w:val="0"/>
                <w:sz w:val="24"/>
              </w:rPr>
              <w:t>支</w:t>
            </w:r>
            <w:r>
              <w:rPr>
                <w:rFonts w:hAnsi="仿宋_GB2312" w:hint="eastAsia"/>
                <w:color w:val="000000"/>
                <w:kern w:val="0"/>
                <w:sz w:val="24"/>
              </w:rPr>
              <w:t>行</w:t>
            </w:r>
            <w:r>
              <w:rPr>
                <w:rFonts w:hAnsi="仿宋_GB2312"/>
                <w:color w:val="000000"/>
                <w:spacing w:val="-6"/>
                <w:kern w:val="0"/>
                <w:sz w:val="24"/>
              </w:rPr>
              <w:t>、莆田银保监分局</w:t>
            </w:r>
          </w:p>
        </w:tc>
      </w:tr>
      <w:tr w:rsidR="0053464B">
        <w:trPr>
          <w:trHeight w:val="1368"/>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widowControl/>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80" w:lineRule="exact"/>
              <w:textAlignment w:val="center"/>
              <w:rPr>
                <w:color w:val="000000"/>
                <w:sz w:val="24"/>
              </w:rPr>
            </w:pPr>
            <w:r>
              <w:rPr>
                <w:rFonts w:hAnsi="仿宋_GB2312"/>
                <w:color w:val="000000"/>
                <w:kern w:val="0"/>
                <w:sz w:val="24"/>
              </w:rPr>
              <w:t>（</w:t>
            </w:r>
            <w:r>
              <w:rPr>
                <w:color w:val="000000"/>
                <w:kern w:val="0"/>
                <w:sz w:val="24"/>
              </w:rPr>
              <w:t>2</w:t>
            </w:r>
            <w:r>
              <w:rPr>
                <w:rFonts w:hAnsi="仿宋_GB2312"/>
                <w:color w:val="000000"/>
                <w:kern w:val="0"/>
                <w:sz w:val="24"/>
              </w:rPr>
              <w:t>）对在重整或和解程序中，已依法缴纳税款、滞纳金、罚款并纠正相关纳税信用失信行为的符合条件的破产企业，办理纳税信用修复。</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市法院、税务局</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lastRenderedPageBreak/>
              <w:t>35</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建立健全政务诚信诉讼执行协调机制</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80" w:lineRule="exact"/>
              <w:textAlignment w:val="center"/>
              <w:rPr>
                <w:color w:val="000000"/>
                <w:sz w:val="24"/>
              </w:rPr>
            </w:pPr>
            <w:r>
              <w:rPr>
                <w:rFonts w:hAnsi="仿宋_GB2312"/>
                <w:color w:val="000000"/>
                <w:kern w:val="0"/>
                <w:sz w:val="24"/>
              </w:rPr>
              <w:t>配合省里优化完善</w:t>
            </w:r>
            <w:r>
              <w:rPr>
                <w:color w:val="000000"/>
                <w:kern w:val="0"/>
                <w:sz w:val="24"/>
              </w:rPr>
              <w:t>“</w:t>
            </w:r>
            <w:r>
              <w:rPr>
                <w:rFonts w:hAnsi="仿宋_GB2312"/>
                <w:color w:val="000000"/>
                <w:kern w:val="0"/>
                <w:sz w:val="24"/>
              </w:rPr>
              <w:t>福建省失信被执行人联合惩戒平台</w:t>
            </w:r>
            <w:r>
              <w:rPr>
                <w:color w:val="000000"/>
                <w:kern w:val="0"/>
                <w:sz w:val="24"/>
              </w:rPr>
              <w:t>”</w:t>
            </w:r>
            <w:r>
              <w:rPr>
                <w:rFonts w:hAnsi="仿宋_GB2312"/>
                <w:color w:val="000000"/>
                <w:kern w:val="0"/>
                <w:sz w:val="24"/>
              </w:rPr>
              <w:t>，提高惩戒的实效性和针对性，加快建立</w:t>
            </w:r>
            <w:r>
              <w:rPr>
                <w:color w:val="000000"/>
                <w:kern w:val="0"/>
                <w:sz w:val="24"/>
              </w:rPr>
              <w:t>“</w:t>
            </w:r>
            <w:r>
              <w:rPr>
                <w:rFonts w:hAnsi="仿宋_GB2312"/>
                <w:color w:val="000000"/>
                <w:kern w:val="0"/>
                <w:sz w:val="24"/>
              </w:rPr>
              <w:t>横向到边、纵向到底</w:t>
            </w:r>
            <w:r>
              <w:rPr>
                <w:color w:val="000000"/>
                <w:kern w:val="0"/>
                <w:sz w:val="24"/>
              </w:rPr>
              <w:t>”</w:t>
            </w:r>
            <w:r>
              <w:rPr>
                <w:rFonts w:hAnsi="仿宋_GB2312"/>
                <w:color w:val="000000"/>
                <w:kern w:val="0"/>
                <w:sz w:val="24"/>
              </w:rPr>
              <w:t>的全省三级联合惩戒统一平台。</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持续进行</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市法院、发改委</w:t>
            </w:r>
          </w:p>
        </w:tc>
      </w:tr>
      <w:tr w:rsidR="0053464B">
        <w:trPr>
          <w:trHeight w:val="1401"/>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36</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hAnsi="仿宋_GB2312"/>
                <w:color w:val="000000"/>
                <w:kern w:val="0"/>
                <w:sz w:val="24"/>
              </w:rPr>
            </w:pPr>
            <w:r>
              <w:rPr>
                <w:rFonts w:hAnsi="仿宋_GB2312"/>
                <w:color w:val="000000"/>
                <w:kern w:val="0"/>
                <w:sz w:val="24"/>
              </w:rPr>
              <w:t>优化涉台司法</w:t>
            </w:r>
          </w:p>
          <w:p w:rsidR="0053464B" w:rsidRDefault="00704686">
            <w:pPr>
              <w:widowControl/>
              <w:spacing w:line="360" w:lineRule="exact"/>
              <w:jc w:val="left"/>
              <w:textAlignment w:val="center"/>
              <w:rPr>
                <w:color w:val="000000"/>
                <w:sz w:val="24"/>
              </w:rPr>
            </w:pPr>
            <w:r>
              <w:rPr>
                <w:rFonts w:hAnsi="仿宋_GB2312"/>
                <w:color w:val="000000"/>
                <w:kern w:val="0"/>
                <w:sz w:val="24"/>
              </w:rPr>
              <w:t>服务</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探索建立打击防范侵犯台胞台企合法权益的经济犯罪协调会商机制，协调解决台胞台企在投资建设及生产生活经营过程中遇到的法律问题。</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市委台港澳办</w:t>
            </w:r>
          </w:p>
        </w:tc>
      </w:tr>
      <w:tr w:rsidR="0053464B">
        <w:trPr>
          <w:trHeight w:val="1392"/>
          <w:jc w:val="center"/>
        </w:trPr>
        <w:tc>
          <w:tcPr>
            <w:tcW w:w="667" w:type="dxa"/>
            <w:tcBorders>
              <w:top w:val="nil"/>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37</w:t>
            </w:r>
          </w:p>
        </w:tc>
        <w:tc>
          <w:tcPr>
            <w:tcW w:w="2081" w:type="dxa"/>
            <w:tcBorders>
              <w:top w:val="nil"/>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推行人民法院档案电子化管理</w:t>
            </w:r>
          </w:p>
        </w:tc>
        <w:tc>
          <w:tcPr>
            <w:tcW w:w="7374" w:type="dxa"/>
            <w:tcBorders>
              <w:top w:val="nil"/>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配合省里进一步更新三级法院电子档案系统联网功能，推进三级法院电子档案跨院调卷、当事人跨院查阅电子诉讼档案，实现互联网查阅电子诉讼档案。</w:t>
            </w:r>
          </w:p>
        </w:tc>
        <w:tc>
          <w:tcPr>
            <w:tcW w:w="1567" w:type="dxa"/>
            <w:tcBorders>
              <w:top w:val="nil"/>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nil"/>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市法院、档案局</w:t>
            </w:r>
          </w:p>
        </w:tc>
      </w:tr>
      <w:tr w:rsidR="0053464B">
        <w:trPr>
          <w:trHeight w:val="1680"/>
          <w:jc w:val="center"/>
        </w:trPr>
        <w:tc>
          <w:tcPr>
            <w:tcW w:w="667" w:type="dxa"/>
            <w:vMerge w:val="restart"/>
            <w:tcBorders>
              <w:top w:val="single" w:sz="4" w:space="0" w:color="000000"/>
              <w:left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38</w:t>
            </w:r>
          </w:p>
        </w:tc>
        <w:tc>
          <w:tcPr>
            <w:tcW w:w="2081" w:type="dxa"/>
            <w:vMerge w:val="restart"/>
            <w:tcBorders>
              <w:top w:val="single" w:sz="4" w:space="0" w:color="000000"/>
              <w:left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开展司法专递面单电子化改革</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1</w:t>
            </w:r>
            <w:r>
              <w:rPr>
                <w:rFonts w:hAnsi="仿宋_GB2312"/>
                <w:color w:val="000000"/>
                <w:kern w:val="0"/>
                <w:sz w:val="24"/>
              </w:rPr>
              <w:t>）开展司法集约送达服务合作，统筹电话、电子、邮寄、直接、转交、留置、委托、公告等送达方式，做到全领域合作、全网络贯通、全模式送达、全流程运行、全地域覆盖，实现即时达、码上达、就近达、一次达、效力达。</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市法院、邮政管理局、邮政公司</w:t>
            </w:r>
          </w:p>
        </w:tc>
      </w:tr>
      <w:tr w:rsidR="0053464B">
        <w:trPr>
          <w:trHeight w:val="1786"/>
          <w:jc w:val="center"/>
        </w:trPr>
        <w:tc>
          <w:tcPr>
            <w:tcW w:w="667" w:type="dxa"/>
            <w:vMerge/>
            <w:tcBorders>
              <w:left w:val="single" w:sz="4" w:space="0" w:color="000000"/>
              <w:bottom w:val="single" w:sz="4" w:space="0" w:color="000000"/>
              <w:right w:val="single" w:sz="4" w:space="0" w:color="000000"/>
            </w:tcBorders>
            <w:shd w:val="clear" w:color="auto" w:fill="FFFFFF"/>
            <w:vAlign w:val="center"/>
          </w:tcPr>
          <w:p w:rsidR="0053464B" w:rsidRDefault="0053464B">
            <w:pPr>
              <w:widowControl/>
              <w:spacing w:line="360" w:lineRule="exact"/>
              <w:jc w:val="center"/>
              <w:textAlignment w:val="center"/>
              <w:rPr>
                <w:color w:val="000000"/>
                <w:sz w:val="24"/>
              </w:rPr>
            </w:pPr>
          </w:p>
        </w:tc>
        <w:tc>
          <w:tcPr>
            <w:tcW w:w="2081" w:type="dxa"/>
            <w:vMerge/>
            <w:tcBorders>
              <w:left w:val="single" w:sz="4" w:space="0" w:color="000000"/>
              <w:bottom w:val="single" w:sz="4" w:space="0" w:color="000000"/>
              <w:right w:val="single" w:sz="4" w:space="0" w:color="000000"/>
            </w:tcBorders>
            <w:shd w:val="clear" w:color="auto" w:fill="FFFFFF"/>
            <w:vAlign w:val="center"/>
          </w:tcPr>
          <w:p w:rsidR="0053464B" w:rsidRDefault="0053464B">
            <w:pPr>
              <w:widowControl/>
              <w:spacing w:line="360" w:lineRule="exact"/>
              <w:jc w:val="left"/>
              <w:textAlignment w:val="center"/>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2</w:t>
            </w:r>
            <w:r>
              <w:rPr>
                <w:rFonts w:hAnsi="仿宋_GB2312"/>
                <w:color w:val="000000"/>
                <w:kern w:val="0"/>
                <w:sz w:val="24"/>
              </w:rPr>
              <w:t>）实现司法专递送达回执电子化，在受送达人签收、拒收或查无此人退回等送达任务完成后，邮政公司将法院专递面单通过系统对接后回传给法院，法院将电子面单入卷归档。</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市法院、邮政管理局、邮政公司</w:t>
            </w:r>
          </w:p>
        </w:tc>
      </w:tr>
      <w:tr w:rsidR="0053464B">
        <w:trPr>
          <w:trHeight w:val="13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lastRenderedPageBreak/>
              <w:t>39</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color w:val="000000"/>
                <w:kern w:val="0"/>
                <w:sz w:val="24"/>
              </w:rPr>
              <w:t>提升纠纷化解服务能力，保护中小投资者权益</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kern w:val="0"/>
                <w:sz w:val="24"/>
              </w:rPr>
            </w:pPr>
            <w:r>
              <w:rPr>
                <w:color w:val="000000"/>
                <w:kern w:val="0"/>
                <w:sz w:val="24"/>
              </w:rPr>
              <w:t>开展投资者保护专项行动，指导辖区行业协会、市场主体通过线上线下多种形式，宣传矛盾纠纷多元化解政策。推动辖区调解组织积极为投资者提供纠纷调解服务。</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市法院</w:t>
            </w:r>
          </w:p>
        </w:tc>
      </w:tr>
      <w:tr w:rsidR="0053464B">
        <w:trPr>
          <w:trHeight w:val="560"/>
          <w:jc w:val="center"/>
        </w:trPr>
        <w:tc>
          <w:tcPr>
            <w:tcW w:w="1384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b/>
                <w:color w:val="000000"/>
                <w:kern w:val="0"/>
                <w:sz w:val="24"/>
              </w:rPr>
            </w:pPr>
            <w:r>
              <w:rPr>
                <w:b/>
                <w:color w:val="000000"/>
                <w:kern w:val="0"/>
                <w:sz w:val="24"/>
              </w:rPr>
              <w:t>三、提供便利化服务</w:t>
            </w:r>
          </w:p>
        </w:tc>
      </w:tr>
      <w:tr w:rsidR="0053464B">
        <w:trPr>
          <w:trHeight w:val="2018"/>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spacing w:line="360" w:lineRule="exact"/>
              <w:jc w:val="center"/>
              <w:rPr>
                <w:color w:val="000000"/>
                <w:sz w:val="24"/>
              </w:rPr>
            </w:pPr>
            <w:r>
              <w:rPr>
                <w:color w:val="000000"/>
                <w:sz w:val="24"/>
              </w:rPr>
              <w:t>40</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spacing w:line="360" w:lineRule="exact"/>
              <w:jc w:val="left"/>
              <w:rPr>
                <w:color w:val="000000"/>
                <w:sz w:val="24"/>
              </w:rPr>
            </w:pPr>
            <w:r>
              <w:rPr>
                <w:rFonts w:hAnsi="仿宋_GB2312"/>
                <w:color w:val="000000"/>
                <w:sz w:val="24"/>
              </w:rPr>
              <w:t>开展工程建设项目审批全流程无纸化审批改革试点</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kern w:val="0"/>
                <w:sz w:val="24"/>
              </w:rPr>
            </w:pPr>
            <w:r>
              <w:rPr>
                <w:rFonts w:hAnsi="仿宋_GB2312"/>
                <w:color w:val="000000"/>
                <w:kern w:val="0"/>
                <w:sz w:val="24"/>
              </w:rPr>
              <w:t>优化完善工程建设项目审批管理系统功能，推动系统互联互通、数据实时共享，提供</w:t>
            </w:r>
            <w:r>
              <w:rPr>
                <w:rFonts w:hAnsi="仿宋_GB2312"/>
                <w:color w:val="000000"/>
                <w:sz w:val="24"/>
              </w:rPr>
              <w:t>工程建设项目审批全流程无纸化审批</w:t>
            </w:r>
            <w:r>
              <w:rPr>
                <w:rFonts w:hAnsi="仿宋_GB2312"/>
                <w:color w:val="000000"/>
                <w:kern w:val="0"/>
                <w:sz w:val="24"/>
              </w:rPr>
              <w:t>。</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rFonts w:hAnsi="仿宋_GB2312"/>
                <w:color w:val="000000"/>
                <w:kern w:val="0"/>
                <w:sz w:val="24"/>
              </w:rPr>
              <w:t>市工改办</w:t>
            </w:r>
          </w:p>
        </w:tc>
      </w:tr>
      <w:tr w:rsidR="0053464B">
        <w:trPr>
          <w:trHeight w:val="1651"/>
          <w:jc w:val="center"/>
        </w:trPr>
        <w:tc>
          <w:tcPr>
            <w:tcW w:w="667" w:type="dxa"/>
            <w:vMerge w:val="restart"/>
            <w:tcBorders>
              <w:top w:val="single" w:sz="4" w:space="0" w:color="000000"/>
              <w:left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41</w:t>
            </w:r>
          </w:p>
        </w:tc>
        <w:tc>
          <w:tcPr>
            <w:tcW w:w="2081" w:type="dxa"/>
            <w:vMerge w:val="restart"/>
            <w:tcBorders>
              <w:top w:val="single" w:sz="4" w:space="0" w:color="000000"/>
              <w:left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推进社会投资项目</w:t>
            </w:r>
            <w:r>
              <w:rPr>
                <w:color w:val="000000"/>
                <w:kern w:val="0"/>
                <w:sz w:val="24"/>
              </w:rPr>
              <w:t>“</w:t>
            </w:r>
            <w:r>
              <w:rPr>
                <w:rFonts w:hAnsi="仿宋_GB2312"/>
                <w:color w:val="000000"/>
                <w:kern w:val="0"/>
                <w:sz w:val="24"/>
              </w:rPr>
              <w:t>用地清单制</w:t>
            </w:r>
            <w:r>
              <w:rPr>
                <w:color w:val="000000"/>
                <w:kern w:val="0"/>
                <w:sz w:val="24"/>
              </w:rPr>
              <w:t>”</w:t>
            </w:r>
            <w:r>
              <w:rPr>
                <w:rFonts w:hAnsi="仿宋_GB2312"/>
                <w:color w:val="000000"/>
                <w:kern w:val="0"/>
                <w:sz w:val="24"/>
              </w:rPr>
              <w:t>改革</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1</w:t>
            </w:r>
            <w:r>
              <w:rPr>
                <w:rFonts w:hAnsi="仿宋_GB2312"/>
                <w:color w:val="000000"/>
                <w:kern w:val="0"/>
                <w:sz w:val="24"/>
              </w:rPr>
              <w:t>）在土地供应前，开展区域气候可行性论证，成果共享，区域内单个项目不再进行气候可行性论证。在土地供应时一并交付用地单位，企业不再重复论证。同时，当项目外部条件发生变化，地方政府及时组织区域气候可行性论证报告调整完善工作。</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市气象局、自然资源局、工信局</w:t>
            </w:r>
          </w:p>
        </w:tc>
      </w:tr>
      <w:tr w:rsidR="0053464B">
        <w:trPr>
          <w:trHeight w:val="1006"/>
          <w:jc w:val="center"/>
        </w:trPr>
        <w:tc>
          <w:tcPr>
            <w:tcW w:w="667" w:type="dxa"/>
            <w:vMerge/>
            <w:tcBorders>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kern w:val="0"/>
                <w:sz w:val="24"/>
              </w:rPr>
            </w:pPr>
            <w:r>
              <w:rPr>
                <w:rFonts w:hAnsi="仿宋_GB2312"/>
                <w:color w:val="000000"/>
                <w:kern w:val="0"/>
                <w:sz w:val="24"/>
              </w:rPr>
              <w:t>（</w:t>
            </w:r>
            <w:r>
              <w:rPr>
                <w:color w:val="000000"/>
                <w:kern w:val="0"/>
                <w:sz w:val="24"/>
              </w:rPr>
              <w:t>2</w:t>
            </w:r>
            <w:r>
              <w:rPr>
                <w:rFonts w:hAnsi="仿宋_GB2312"/>
                <w:color w:val="000000"/>
                <w:kern w:val="0"/>
                <w:sz w:val="24"/>
              </w:rPr>
              <w:t>）土地供应前，结合地质论证，提出是否建设防空地下室意见和人防建设标准和防护类别。</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rFonts w:hAnsi="仿宋_GB2312"/>
                <w:color w:val="000000"/>
                <w:kern w:val="0"/>
                <w:sz w:val="24"/>
              </w:rPr>
              <w:t>市住建局</w:t>
            </w:r>
          </w:p>
        </w:tc>
      </w:tr>
      <w:tr w:rsidR="0053464B">
        <w:trPr>
          <w:trHeight w:val="1233"/>
          <w:jc w:val="center"/>
        </w:trPr>
        <w:tc>
          <w:tcPr>
            <w:tcW w:w="667" w:type="dxa"/>
            <w:vMerge/>
            <w:tcBorders>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kern w:val="0"/>
                <w:sz w:val="24"/>
              </w:rPr>
            </w:pPr>
            <w:r>
              <w:rPr>
                <w:color w:val="000000"/>
                <w:kern w:val="0"/>
                <w:sz w:val="24"/>
              </w:rPr>
              <w:t>（</w:t>
            </w:r>
            <w:r>
              <w:rPr>
                <w:color w:val="000000"/>
                <w:kern w:val="0"/>
                <w:sz w:val="24"/>
              </w:rPr>
              <w:t>3</w:t>
            </w:r>
            <w:r>
              <w:rPr>
                <w:color w:val="000000"/>
                <w:kern w:val="0"/>
                <w:sz w:val="24"/>
              </w:rPr>
              <w:t>）推动工程建设项目审批中介服务进入网上交易平台进行交易，并纳入工程项目审批管理系统。</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rFonts w:hAnsi="仿宋_GB2312"/>
                <w:color w:val="000000"/>
                <w:kern w:val="0"/>
                <w:sz w:val="24"/>
              </w:rPr>
              <w:t>市工改办、住建局，市工改办各成员单位</w:t>
            </w:r>
          </w:p>
        </w:tc>
      </w:tr>
      <w:tr w:rsidR="0053464B">
        <w:trPr>
          <w:trHeight w:val="2535"/>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lastRenderedPageBreak/>
              <w:t>42</w:t>
            </w:r>
          </w:p>
        </w:tc>
        <w:tc>
          <w:tcPr>
            <w:tcW w:w="20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试行分阶段整合相关测绘测量事项</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1</w:t>
            </w:r>
            <w:r>
              <w:rPr>
                <w:rFonts w:hAnsi="仿宋_GB2312"/>
                <w:color w:val="000000"/>
                <w:kern w:val="0"/>
                <w:sz w:val="24"/>
              </w:rPr>
              <w:t>）</w:t>
            </w:r>
            <w:r>
              <w:rPr>
                <w:rFonts w:ascii="仿宋_GB2312" w:hAnsi="仿宋_GB2312" w:cs="仿宋_GB2312" w:hint="eastAsia"/>
                <w:color w:val="000000"/>
                <w:kern w:val="0"/>
                <w:sz w:val="24"/>
              </w:rPr>
              <w:t>深化“多测合一”改革，将拨地测绘、宗地测绘合并为一个测绘事项（划拨类、出让类）；将房产预测绘、人防面积预测绘、建筑放线测量，在具备条件的情况下进行整合；将竣工规划测量、用地复核测量、房产测量、机动车停车场（库）测量、绿地测量、人防测量、地下管线测量等事项，在具备条件的情况下进行整合。</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rFonts w:hAnsi="仿宋_GB2312"/>
                <w:color w:val="000000"/>
                <w:kern w:val="0"/>
                <w:sz w:val="24"/>
              </w:rPr>
            </w:pPr>
            <w:r>
              <w:rPr>
                <w:rFonts w:hAnsi="仿宋_GB2312"/>
                <w:color w:val="000000"/>
                <w:kern w:val="0"/>
                <w:sz w:val="24"/>
              </w:rPr>
              <w:t>市自然资源局、</w:t>
            </w:r>
          </w:p>
          <w:p w:rsidR="0053464B" w:rsidRDefault="00704686">
            <w:pPr>
              <w:widowControl/>
              <w:spacing w:line="360" w:lineRule="exact"/>
              <w:jc w:val="center"/>
              <w:textAlignment w:val="center"/>
              <w:rPr>
                <w:color w:val="000000"/>
                <w:sz w:val="24"/>
              </w:rPr>
            </w:pPr>
            <w:r>
              <w:rPr>
                <w:rFonts w:hAnsi="仿宋_GB2312"/>
                <w:color w:val="000000"/>
                <w:kern w:val="0"/>
                <w:sz w:val="24"/>
              </w:rPr>
              <w:t>住建局</w:t>
            </w:r>
          </w:p>
        </w:tc>
      </w:tr>
      <w:tr w:rsidR="0053464B">
        <w:trPr>
          <w:trHeight w:val="1137"/>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widowControl/>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2</w:t>
            </w:r>
            <w:r>
              <w:rPr>
                <w:rFonts w:hAnsi="仿宋_GB2312"/>
                <w:color w:val="000000"/>
                <w:kern w:val="0"/>
                <w:sz w:val="24"/>
              </w:rPr>
              <w:t>）</w:t>
            </w:r>
            <w:r>
              <w:rPr>
                <w:rFonts w:ascii="仿宋_GB2312" w:hAnsi="仿宋_GB2312" w:cs="仿宋_GB2312" w:hint="eastAsia"/>
                <w:color w:val="000000"/>
                <w:kern w:val="0"/>
                <w:sz w:val="24"/>
              </w:rPr>
              <w:t>加快统一地方相关测绘测量技术标准，实现同一阶段“一次委托、成果共享”，避免对同一标的物重复测绘测量</w:t>
            </w:r>
            <w:r>
              <w:rPr>
                <w:rFonts w:hAnsi="仿宋_GB2312"/>
                <w:color w:val="000000"/>
                <w:kern w:val="0"/>
                <w:sz w:val="24"/>
              </w:rPr>
              <w:t>。</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rFonts w:hAnsi="仿宋_GB2312"/>
                <w:color w:val="000000"/>
                <w:kern w:val="0"/>
                <w:sz w:val="24"/>
              </w:rPr>
            </w:pPr>
            <w:r>
              <w:rPr>
                <w:rFonts w:hAnsi="仿宋_GB2312"/>
                <w:color w:val="000000"/>
                <w:kern w:val="0"/>
                <w:sz w:val="24"/>
              </w:rPr>
              <w:t>市自然资源局、</w:t>
            </w:r>
          </w:p>
          <w:p w:rsidR="0053464B" w:rsidRDefault="00704686">
            <w:pPr>
              <w:widowControl/>
              <w:spacing w:line="360" w:lineRule="exact"/>
              <w:jc w:val="center"/>
              <w:textAlignment w:val="center"/>
              <w:rPr>
                <w:color w:val="000000"/>
                <w:sz w:val="24"/>
              </w:rPr>
            </w:pPr>
            <w:r>
              <w:rPr>
                <w:rFonts w:hAnsi="仿宋_GB2312"/>
                <w:color w:val="000000"/>
                <w:kern w:val="0"/>
                <w:sz w:val="24"/>
              </w:rPr>
              <w:t>住建局</w:t>
            </w:r>
          </w:p>
        </w:tc>
      </w:tr>
      <w:tr w:rsidR="0053464B">
        <w:trPr>
          <w:trHeight w:val="1819"/>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43</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推行水电气等市政接入工程涉及的行政审批在线并联办理</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对各类小型市政接入工程（供排水、供气、电力、通讯和广电等），实施建设工程规划许可、工程建设涉绿审批、市政设施建设类审批、公安交警部门交通影响审批等全程在线、并联办理。</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市行政服务中心、城市管理局、住建局、自然资源局、公安局等相关部门</w:t>
            </w:r>
          </w:p>
        </w:tc>
      </w:tr>
      <w:tr w:rsidR="0053464B">
        <w:trPr>
          <w:trHeight w:val="1845"/>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44</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推行联合验收“一口受理”</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对实行联合验收的工程建设项目，实行“一口受理”。科学合理确定纳入联合验收的事项。在联合竣工验收前由建设单位组织工程建设各方主体完成工程竣工验收，强化风险管控，确保项目符合规划要求。</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hAnsi="仿宋_GB2312"/>
                <w:color w:val="000000"/>
                <w:kern w:val="0"/>
                <w:sz w:val="24"/>
              </w:rPr>
            </w:pPr>
            <w:r>
              <w:rPr>
                <w:rFonts w:hAnsi="仿宋_GB2312"/>
                <w:color w:val="000000"/>
                <w:kern w:val="0"/>
                <w:sz w:val="24"/>
              </w:rPr>
              <w:t>市住建局、</w:t>
            </w:r>
          </w:p>
          <w:p w:rsidR="0053464B" w:rsidRDefault="00704686">
            <w:pPr>
              <w:widowControl/>
              <w:spacing w:line="360" w:lineRule="exact"/>
              <w:jc w:val="left"/>
              <w:textAlignment w:val="center"/>
              <w:rPr>
                <w:color w:val="000000"/>
                <w:sz w:val="24"/>
              </w:rPr>
            </w:pPr>
            <w:r>
              <w:rPr>
                <w:rFonts w:hAnsi="仿宋_GB2312"/>
                <w:color w:val="000000"/>
                <w:kern w:val="0"/>
                <w:sz w:val="24"/>
              </w:rPr>
              <w:t>自然资源局等</w:t>
            </w:r>
          </w:p>
        </w:tc>
      </w:tr>
      <w:tr w:rsidR="0053464B">
        <w:trPr>
          <w:trHeight w:val="194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lastRenderedPageBreak/>
              <w:t>45</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推进产业园区规划环评与项目环评联动</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加强“区域—规划—项目”联动，实行产业园区、公路、铁路、轨道交通、港口航道、矿产资源、流域和水利水电等重点领域规划环评与项目环评繁简分离管理，试行项目环评审批告知承诺，推行民生工程领域“打包”审批，进一步精简优化项目环评内容。</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市生态环境局</w:t>
            </w:r>
          </w:p>
        </w:tc>
      </w:tr>
      <w:tr w:rsidR="0053464B">
        <w:trPr>
          <w:trHeight w:val="1617"/>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46</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下放部分工程资质行政审批权限</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在已下放建筑业企业专业承包一、二级资质审批权限的基础上，承接好省里将下放的建筑业企业特种工程专业承包资质审批。</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市住建局</w:t>
            </w:r>
          </w:p>
        </w:tc>
      </w:tr>
      <w:tr w:rsidR="0053464B">
        <w:trPr>
          <w:trHeight w:val="1753"/>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47</w:t>
            </w:r>
          </w:p>
        </w:tc>
        <w:tc>
          <w:tcPr>
            <w:tcW w:w="20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简化检验检测机构人员信息变更办理程序</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1</w:t>
            </w:r>
            <w:r>
              <w:rPr>
                <w:rFonts w:hAnsi="仿宋_GB2312"/>
                <w:color w:val="000000"/>
                <w:kern w:val="0"/>
                <w:sz w:val="24"/>
              </w:rPr>
              <w:t>）企业性质的检验检测机构变更法定代表人，通过省市场监管智慧应用一体化平台自动关联企业登记系统和资质认定系统中法定代表人信息的方式，完成变更机构法定代表人，机构无需到资质认定部门申请办理。</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市市场监管局</w:t>
            </w:r>
          </w:p>
        </w:tc>
      </w:tr>
      <w:tr w:rsidR="0053464B">
        <w:trPr>
          <w:trHeight w:val="1306"/>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2</w:t>
            </w:r>
            <w:r>
              <w:rPr>
                <w:rFonts w:hAnsi="仿宋_GB2312"/>
                <w:color w:val="000000"/>
                <w:kern w:val="0"/>
                <w:sz w:val="24"/>
              </w:rPr>
              <w:t>）非企业性质的检验检测机构变更法定代表人，由机构自行修改资质认定系统法定代表人信息，机构无需到资质认定部门申请办理。</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市市场监管局</w:t>
            </w:r>
          </w:p>
        </w:tc>
      </w:tr>
      <w:tr w:rsidR="0053464B">
        <w:trPr>
          <w:trHeight w:val="454"/>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3</w:t>
            </w:r>
            <w:r>
              <w:rPr>
                <w:rFonts w:hAnsi="仿宋_GB2312"/>
                <w:color w:val="000000"/>
                <w:kern w:val="0"/>
                <w:sz w:val="24"/>
              </w:rPr>
              <w:t>）检验检测机构变更最高管理者、技术负责人，由机构自行修改资质认定系统最高管理者、技术负责人信息，机构无需到资质认定部门申请办理。</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市市场监管局</w:t>
            </w:r>
          </w:p>
        </w:tc>
      </w:tr>
      <w:tr w:rsidR="0053464B">
        <w:trPr>
          <w:trHeight w:val="1426"/>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lastRenderedPageBreak/>
              <w:t>48</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实施不动产登记、交易和缴纳税费“一网通办”</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优化提升不动产登记、交易、缴交税费线上“一窗受理”，加快实施网上缴纳税费，推行税费、登记费线上一次收缴、后台自动清分入账（库）。</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市自然资源局、财政局、税务局，人行莆田中</w:t>
            </w:r>
            <w:r>
              <w:rPr>
                <w:rFonts w:hAnsi="仿宋_GB2312" w:hint="eastAsia"/>
                <w:color w:val="000000"/>
                <w:kern w:val="0"/>
                <w:sz w:val="24"/>
              </w:rPr>
              <w:t>心</w:t>
            </w:r>
            <w:r>
              <w:rPr>
                <w:rFonts w:hAnsi="仿宋_GB2312"/>
                <w:color w:val="000000"/>
                <w:kern w:val="0"/>
                <w:sz w:val="24"/>
              </w:rPr>
              <w:t>支</w:t>
            </w:r>
            <w:r>
              <w:rPr>
                <w:rFonts w:hAnsi="仿宋_GB2312" w:hint="eastAsia"/>
                <w:color w:val="000000"/>
                <w:kern w:val="0"/>
                <w:sz w:val="24"/>
              </w:rPr>
              <w:t>行</w:t>
            </w:r>
          </w:p>
        </w:tc>
      </w:tr>
      <w:tr w:rsidR="0053464B">
        <w:trPr>
          <w:trHeight w:val="1566"/>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49</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推行办理不动产登记涉及的政务信息共享和核验</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优化不动产登记信息共享服务系统，进一步丰富共享信息，推动火化证明、收养登记等共享信息嵌入业务系统，提供委托、继承、亲属关系等涉及不动产登记公证书数据共享及实时真伪核验服务，推进智能化审核，进一步压缩办理时限。</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市自然资源局、公安局、民政局、司法局、数字办等</w:t>
            </w:r>
          </w:p>
        </w:tc>
      </w:tr>
      <w:tr w:rsidR="0053464B">
        <w:trPr>
          <w:trHeight w:val="1092"/>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50</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探索开展不动产登记信息及地籍图可视化查询</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配合省里优化福建省不动产地籍数据系统，规范不动产地籍调查数据管理，在闽政通</w:t>
            </w:r>
            <w:r>
              <w:rPr>
                <w:color w:val="000000"/>
                <w:kern w:val="0"/>
                <w:sz w:val="24"/>
              </w:rPr>
              <w:t>APP</w:t>
            </w:r>
            <w:r>
              <w:rPr>
                <w:rFonts w:hAnsi="仿宋_GB2312"/>
                <w:color w:val="000000"/>
                <w:kern w:val="0"/>
                <w:sz w:val="24"/>
              </w:rPr>
              <w:t>推出个人名下不动产宗地图和房产分户图查询，并开通查错纠错功能，实现地籍数据共享查询。</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2023</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rFonts w:hAnsi="仿宋_GB2312"/>
                <w:color w:val="000000"/>
                <w:kern w:val="0"/>
                <w:sz w:val="24"/>
              </w:rPr>
            </w:pPr>
            <w:r>
              <w:rPr>
                <w:rFonts w:hAnsi="仿宋_GB2312"/>
                <w:color w:val="000000"/>
                <w:kern w:val="0"/>
                <w:sz w:val="24"/>
              </w:rPr>
              <w:t>市自然资源局、</w:t>
            </w:r>
          </w:p>
          <w:p w:rsidR="0053464B" w:rsidRDefault="00704686">
            <w:pPr>
              <w:widowControl/>
              <w:spacing w:line="360" w:lineRule="exact"/>
              <w:jc w:val="center"/>
              <w:textAlignment w:val="center"/>
              <w:rPr>
                <w:color w:val="000000"/>
                <w:sz w:val="24"/>
              </w:rPr>
            </w:pPr>
            <w:r>
              <w:rPr>
                <w:rFonts w:hAnsi="仿宋_GB2312"/>
                <w:color w:val="000000"/>
                <w:kern w:val="0"/>
                <w:sz w:val="24"/>
              </w:rPr>
              <w:t>数字办</w:t>
            </w:r>
          </w:p>
        </w:tc>
      </w:tr>
      <w:tr w:rsidR="0053464B">
        <w:trPr>
          <w:trHeight w:val="125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51</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kern w:val="0"/>
                <w:sz w:val="24"/>
              </w:rPr>
            </w:pPr>
            <w:r>
              <w:rPr>
                <w:rFonts w:ascii="仿宋_GB2312" w:hAnsi="仿宋_GB2312" w:cs="仿宋_GB2312" w:hint="eastAsia"/>
                <w:color w:val="000000"/>
                <w:kern w:val="0"/>
                <w:sz w:val="24"/>
              </w:rPr>
              <w:t>推行不动产登记与其他业务联办</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kern w:val="0"/>
                <w:sz w:val="24"/>
              </w:rPr>
            </w:pPr>
            <w:r>
              <w:rPr>
                <w:rFonts w:ascii="仿宋_GB2312" w:hAnsi="仿宋_GB2312" w:cs="仿宋_GB2312" w:hint="eastAsia"/>
                <w:color w:val="000000"/>
                <w:kern w:val="0"/>
                <w:sz w:val="24"/>
              </w:rPr>
              <w:t>实现不动产登记与水电气有线电视等业务联办。</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color w:val="000000"/>
                <w:kern w:val="0"/>
                <w:sz w:val="24"/>
              </w:rPr>
              <w:t>市自然资源局、住建</w:t>
            </w:r>
            <w:r>
              <w:rPr>
                <w:rStyle w:val="font81"/>
                <w:rFonts w:ascii="Times New Roman" w:hint="default"/>
              </w:rPr>
              <w:t>局</w:t>
            </w:r>
            <w:r>
              <w:rPr>
                <w:color w:val="000000"/>
                <w:kern w:val="0"/>
                <w:sz w:val="24"/>
              </w:rPr>
              <w:t>、城市管理局、水务集团、广电网络</w:t>
            </w:r>
            <w:r>
              <w:rPr>
                <w:rFonts w:hint="eastAsia"/>
                <w:color w:val="000000"/>
                <w:kern w:val="0"/>
                <w:sz w:val="24"/>
              </w:rPr>
              <w:t>集团莆田分</w:t>
            </w:r>
            <w:r>
              <w:rPr>
                <w:color w:val="000000"/>
                <w:kern w:val="0"/>
                <w:sz w:val="24"/>
              </w:rPr>
              <w:t>公司</w:t>
            </w:r>
          </w:p>
        </w:tc>
      </w:tr>
      <w:tr w:rsidR="0053464B">
        <w:trPr>
          <w:trHeight w:val="2127"/>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52</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建立健全税费优惠政策精准推送机制</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优化升级税费优惠政策精准推送机制，精准捕捉纳税人关注度高的问题，依法运用税收大数据，充分应用电子税务局、微电子税务局等渠道，有序开展优惠信息精准推送工作。分析纳税人获取消息后的反馈信息，逐步建立健全精准推送补偿和矫正机制，开展有针对性的税法宣传和政策辅导。</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市税务局</w:t>
            </w:r>
          </w:p>
        </w:tc>
      </w:tr>
      <w:tr w:rsidR="0053464B">
        <w:trPr>
          <w:trHeight w:val="1538"/>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lastRenderedPageBreak/>
              <w:t>53</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kern w:val="0"/>
                <w:sz w:val="24"/>
              </w:rPr>
            </w:pPr>
            <w:r>
              <w:rPr>
                <w:rStyle w:val="font81"/>
                <w:rFonts w:hAnsi="仿宋_GB2312"/>
              </w:rPr>
              <w:t>拓展“非接触式”办税缴费服务</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kern w:val="0"/>
                <w:sz w:val="24"/>
              </w:rPr>
            </w:pPr>
            <w:r>
              <w:rPr>
                <w:rFonts w:ascii="仿宋_GB2312" w:hAnsi="仿宋_GB2312" w:cs="仿宋_GB2312" w:hint="eastAsia"/>
                <w:color w:val="000000"/>
                <w:kern w:val="0"/>
                <w:sz w:val="24"/>
              </w:rPr>
              <w:t>引导纳税人和缴费人优先选择“非接触式”办税方式，实现网上开具个人所得税纳税记录；优化个人在线缴纳房地产交易税费服务。</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市税务局</w:t>
            </w:r>
          </w:p>
        </w:tc>
      </w:tr>
      <w:tr w:rsidR="0053464B">
        <w:trPr>
          <w:trHeight w:val="113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54</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Style w:val="font81"/>
                <w:rFonts w:hAnsi="仿宋_GB2312" w:hint="default"/>
              </w:rPr>
            </w:pPr>
            <w:r>
              <w:rPr>
                <w:rFonts w:ascii="仿宋_GB2312" w:hAnsi="仿宋_GB2312" w:cs="仿宋_GB2312" w:hint="eastAsia"/>
                <w:color w:val="000000"/>
                <w:kern w:val="0"/>
                <w:sz w:val="24"/>
              </w:rPr>
              <w:t>开展智能云书柜试点</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kern w:val="0"/>
                <w:sz w:val="24"/>
              </w:rPr>
            </w:pPr>
            <w:r>
              <w:rPr>
                <w:rFonts w:ascii="仿宋_GB2312" w:hAnsi="仿宋_GB2312" w:cs="仿宋_GB2312" w:hint="eastAsia"/>
                <w:color w:val="000000"/>
                <w:kern w:val="0"/>
                <w:sz w:val="24"/>
              </w:rPr>
              <w:t>实现涉税证明开具、涉税文书打印、涉税表单打印等输出业务就近办理。</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市税务局</w:t>
            </w:r>
          </w:p>
        </w:tc>
      </w:tr>
      <w:tr w:rsidR="0053464B">
        <w:trPr>
          <w:trHeight w:val="1831"/>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55</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试行公安服务“一窗通办”</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推进公安派出所“一站式”综合服务窗口建设试点，在符合条件的派出所设立“一站式”公安综合服务窗口，探索试行“不找警种、不分区域、一次办成”模式，为群众提供户政、治安、交警、出入境等“一站式”服务。</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市公安局</w:t>
            </w:r>
          </w:p>
        </w:tc>
      </w:tr>
      <w:tr w:rsidR="0053464B">
        <w:trPr>
          <w:trHeight w:val="454"/>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56</w:t>
            </w:r>
          </w:p>
        </w:tc>
        <w:tc>
          <w:tcPr>
            <w:tcW w:w="20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进一步扩大电子证照、电子签章等应用范围</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1</w:t>
            </w:r>
            <w:r>
              <w:rPr>
                <w:rFonts w:hAnsi="仿宋_GB2312"/>
                <w:color w:val="000000"/>
                <w:kern w:val="0"/>
                <w:sz w:val="24"/>
              </w:rPr>
              <w:t>）配合省里完善省级企业数字证书和电子签章公共服务平台，提升优化平台功能，在工改等领域为企业提供多数字证书的兼容互认及统一的电子签章应用服务。</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rFonts w:hAnsi="仿宋_GB2312"/>
                <w:color w:val="000000"/>
                <w:kern w:val="0"/>
                <w:sz w:val="24"/>
              </w:rPr>
            </w:pPr>
            <w:r>
              <w:rPr>
                <w:rFonts w:hAnsi="仿宋_GB2312"/>
                <w:color w:val="000000"/>
                <w:kern w:val="0"/>
                <w:sz w:val="24"/>
              </w:rPr>
              <w:t>市工改办、</w:t>
            </w:r>
          </w:p>
          <w:p w:rsidR="0053464B" w:rsidRDefault="00704686">
            <w:pPr>
              <w:widowControl/>
              <w:spacing w:line="360" w:lineRule="exact"/>
              <w:jc w:val="center"/>
              <w:textAlignment w:val="center"/>
              <w:rPr>
                <w:color w:val="000000"/>
                <w:sz w:val="24"/>
              </w:rPr>
            </w:pPr>
            <w:r>
              <w:rPr>
                <w:rFonts w:hAnsi="仿宋_GB2312"/>
                <w:color w:val="000000"/>
                <w:kern w:val="0"/>
                <w:sz w:val="24"/>
              </w:rPr>
              <w:t>数字办</w:t>
            </w:r>
          </w:p>
        </w:tc>
      </w:tr>
      <w:tr w:rsidR="0053464B">
        <w:trPr>
          <w:trHeight w:val="454"/>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center"/>
              <w:rPr>
                <w:color w:val="000000"/>
                <w:sz w:val="24"/>
              </w:rPr>
            </w:pPr>
          </w:p>
        </w:tc>
        <w:tc>
          <w:tcPr>
            <w:tcW w:w="2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53464B">
            <w:pPr>
              <w:spacing w:line="360" w:lineRule="exact"/>
              <w:jc w:val="left"/>
              <w:rPr>
                <w:color w:val="00000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w:t>
            </w:r>
            <w:r>
              <w:rPr>
                <w:color w:val="000000"/>
                <w:kern w:val="0"/>
                <w:sz w:val="24"/>
              </w:rPr>
              <w:t>2</w:t>
            </w:r>
            <w:r>
              <w:rPr>
                <w:rFonts w:hAnsi="仿宋_GB2312"/>
                <w:color w:val="000000"/>
                <w:kern w:val="0"/>
                <w:sz w:val="24"/>
              </w:rPr>
              <w:t>）在项目申报、招投标、政府采购、就业创业、不动产登记、交通运输、婚姻登记、生育登记、医疗保障等领域推广电子证照应用。</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年底前探索典型应用场景</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市行政服务中心、发改委、财政局、民政局、人社局、自然资源局、交通局、医保局、数字办</w:t>
            </w:r>
          </w:p>
        </w:tc>
      </w:tr>
      <w:tr w:rsidR="0053464B">
        <w:trPr>
          <w:trHeight w:val="1328"/>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lastRenderedPageBreak/>
              <w:t>57</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实施营商环境数字化监测督导机制</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实施营商环境数字化监测督导机制，充分运用全省营商环境监测督导平台，对各部门营商环境工作进行监测督导，督导解决问题，推动全市营商环境优化提升。</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市发改委</w:t>
            </w:r>
          </w:p>
        </w:tc>
      </w:tr>
      <w:tr w:rsidR="0053464B">
        <w:trPr>
          <w:trHeight w:val="1701"/>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58</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深化“一件事”集成服务改革</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按照省里统一部署，在企业简易注销、企业准营、企业招收员工、高频证照变更、灵活就业、婚育、身后等领域推进一批高频集成事项，进一步完善涉及企业和群众全生命周期的集成服务事项。</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市审改办、行政服务中心、市场监管局、民政局、人社局</w:t>
            </w:r>
          </w:p>
        </w:tc>
      </w:tr>
      <w:tr w:rsidR="0053464B">
        <w:trPr>
          <w:trHeight w:val="1258"/>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59</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推广应用“人策匹配机器人”</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在人社领域推广“人策匹配机器人”试点成果，对企业群众的政策需求精准画像，与政策批量匹配，让人找政策变为政策找人。</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市人社局</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60</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kern w:val="0"/>
                <w:sz w:val="24"/>
              </w:rPr>
            </w:pPr>
            <w:r>
              <w:rPr>
                <w:rFonts w:ascii="仿宋_GB2312" w:hAnsi="仿宋_GB2312" w:cs="仿宋_GB2312" w:hint="eastAsia"/>
                <w:color w:val="000000"/>
                <w:kern w:val="0"/>
                <w:sz w:val="24"/>
              </w:rPr>
              <w:t>促进灵活就业</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kern w:val="0"/>
                <w:sz w:val="24"/>
              </w:rPr>
            </w:pPr>
            <w:r>
              <w:rPr>
                <w:rFonts w:ascii="仿宋_GB2312" w:hAnsi="仿宋_GB2312" w:cs="仿宋_GB2312" w:hint="eastAsia"/>
                <w:color w:val="000000"/>
                <w:kern w:val="0"/>
                <w:sz w:val="24"/>
              </w:rPr>
              <w:t>加强用工余缺信息归集与共享</w:t>
            </w:r>
            <w:r>
              <w:rPr>
                <w:rFonts w:ascii="仿宋_GB2312" w:hAnsi="仿宋_GB2312" w:cs="仿宋_GB2312" w:hint="eastAsia"/>
                <w:color w:val="000000"/>
                <w:kern w:val="0"/>
                <w:sz w:val="24"/>
              </w:rPr>
              <w:t>,</w:t>
            </w:r>
            <w:r>
              <w:rPr>
                <w:rFonts w:ascii="仿宋_GB2312" w:hAnsi="仿宋_GB2312" w:cs="仿宋_GB2312" w:hint="eastAsia"/>
                <w:color w:val="000000"/>
                <w:kern w:val="0"/>
                <w:sz w:val="24"/>
              </w:rPr>
              <w:t>引导企业开展“共享用工”。</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rFonts w:hAnsi="仿宋_GB2312"/>
                <w:color w:val="000000"/>
                <w:kern w:val="0"/>
                <w:sz w:val="24"/>
              </w:rPr>
              <w:t>市人社局</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61</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优化提升“八闽办税码”服务质效</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按照省里统一部署，逐步推进“八闽办税码”融入地方政务应用，积极探索价值数据跨部门共享，实现部门需求专属定制、自主提交，用户档案汇聚共享、随时可用。</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市税务局</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62</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扩大网上办税“同屏帮办”覆盖范围</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持续扩大网上办税“同屏帮办”覆盖范围，提高网上办税准确度和便利性。</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市税务局</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63</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拓展税收优惠政策智能享惠在互联网端的运用</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4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进一步拓展智能享惠在互联网端的运用，整合各税费种基础政策和近三年优惠政策或措施，对政策内容进行碎片化梳理、标签化归集、组合化呈现，纳税人自行选择条件，直观列表展现可享受各税费种优惠政策的方式，助力纳税人应享尽享各项税收政策红利。</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市税务局</w:t>
            </w:r>
          </w:p>
        </w:tc>
      </w:tr>
      <w:tr w:rsidR="0053464B">
        <w:trPr>
          <w:trHeight w:val="9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lastRenderedPageBreak/>
              <w:t>64</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推行惠企政策“免申即享”</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通过政府部门信息共享等方式，实现符合条件的企业免予申报、直接享受政策。</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市工信局、数字办</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65</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ascii="仿宋_GB2312" w:hAnsi="仿宋_GB2312" w:cs="仿宋_GB2312" w:hint="eastAsia"/>
                <w:color w:val="000000"/>
                <w:kern w:val="0"/>
                <w:sz w:val="24"/>
              </w:rPr>
              <w:t>推动水、电、气、网“一站式”通办</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ascii="仿宋_GB2312" w:hAnsi="仿宋_GB2312" w:cs="仿宋_GB2312" w:hint="eastAsia"/>
                <w:color w:val="000000"/>
                <w:kern w:val="0"/>
                <w:sz w:val="24"/>
              </w:rPr>
              <w:t>完善“管线基础资源产业联盟”，开启水、电、气、网“共享营业厅”，逐步实现一站式通办。</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40" w:lineRule="exact"/>
              <w:textAlignment w:val="center"/>
              <w:rPr>
                <w:color w:val="000000"/>
                <w:sz w:val="24"/>
              </w:rPr>
            </w:pPr>
            <w:r>
              <w:rPr>
                <w:rFonts w:hAnsi="仿宋_GB2312" w:hint="eastAsia"/>
                <w:color w:val="000000"/>
                <w:kern w:val="0"/>
                <w:sz w:val="24"/>
              </w:rPr>
              <w:t>国网</w:t>
            </w:r>
            <w:r>
              <w:rPr>
                <w:rFonts w:hAnsi="仿宋_GB2312"/>
                <w:color w:val="000000"/>
                <w:kern w:val="0"/>
                <w:sz w:val="24"/>
              </w:rPr>
              <w:t>莆田供电公司、市工改办、发改委、住建局、城市管理局、数字办、水务集团</w:t>
            </w:r>
            <w:r>
              <w:rPr>
                <w:rFonts w:hAnsi="仿宋_GB2312" w:hint="eastAsia"/>
                <w:color w:val="000000"/>
                <w:kern w:val="0"/>
                <w:sz w:val="24"/>
              </w:rPr>
              <w:t>，</w:t>
            </w:r>
            <w:r>
              <w:rPr>
                <w:rFonts w:hAnsi="仿宋_GB2312"/>
                <w:color w:val="000000"/>
                <w:kern w:val="0"/>
                <w:sz w:val="24"/>
              </w:rPr>
              <w:t>旷远能源公司、广电网络</w:t>
            </w:r>
            <w:r>
              <w:rPr>
                <w:rFonts w:hAnsi="仿宋_GB2312" w:hint="eastAsia"/>
                <w:color w:val="000000"/>
                <w:kern w:val="0"/>
                <w:sz w:val="24"/>
              </w:rPr>
              <w:t>集团莆田分公司</w:t>
            </w:r>
            <w:r>
              <w:rPr>
                <w:rFonts w:hAnsi="仿宋_GB2312"/>
                <w:color w:val="000000"/>
                <w:kern w:val="0"/>
                <w:sz w:val="24"/>
              </w:rPr>
              <w:t>、移动</w:t>
            </w:r>
            <w:r>
              <w:rPr>
                <w:rFonts w:hAnsi="仿宋_GB2312" w:hint="eastAsia"/>
                <w:color w:val="000000"/>
                <w:kern w:val="0"/>
                <w:sz w:val="24"/>
              </w:rPr>
              <w:t>莆田分</w:t>
            </w:r>
            <w:r>
              <w:rPr>
                <w:rFonts w:hAnsi="仿宋_GB2312"/>
                <w:color w:val="000000"/>
                <w:kern w:val="0"/>
                <w:sz w:val="24"/>
              </w:rPr>
              <w:t>公司、联通</w:t>
            </w:r>
            <w:r>
              <w:rPr>
                <w:rFonts w:hAnsi="仿宋_GB2312" w:hint="eastAsia"/>
                <w:color w:val="000000"/>
                <w:kern w:val="0"/>
                <w:sz w:val="24"/>
              </w:rPr>
              <w:t>莆田分</w:t>
            </w:r>
            <w:r>
              <w:rPr>
                <w:rFonts w:hAnsi="仿宋_GB2312"/>
                <w:color w:val="000000"/>
                <w:kern w:val="0"/>
                <w:sz w:val="24"/>
              </w:rPr>
              <w:t>公司、电信</w:t>
            </w:r>
            <w:r>
              <w:rPr>
                <w:rFonts w:hAnsi="仿宋_GB2312" w:hint="eastAsia"/>
                <w:color w:val="000000"/>
                <w:kern w:val="0"/>
                <w:sz w:val="24"/>
              </w:rPr>
              <w:t>莆田分</w:t>
            </w:r>
            <w:r>
              <w:rPr>
                <w:rFonts w:hAnsi="仿宋_GB2312"/>
                <w:color w:val="000000"/>
                <w:kern w:val="0"/>
                <w:sz w:val="24"/>
              </w:rPr>
              <w:t>公司</w:t>
            </w:r>
          </w:p>
        </w:tc>
      </w:tr>
      <w:tr w:rsidR="0053464B">
        <w:trPr>
          <w:trHeight w:val="1259"/>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66</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ascii="仿宋_GB2312" w:hAnsi="仿宋_GB2312" w:cs="仿宋_GB2312" w:hint="eastAsia"/>
                <w:color w:val="000000"/>
                <w:kern w:val="0"/>
                <w:sz w:val="24"/>
              </w:rPr>
              <w:t>推广涉电行政审批申请“一窗受理”</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ascii="仿宋_GB2312" w:hAnsi="仿宋_GB2312" w:cs="仿宋_GB2312" w:hint="eastAsia"/>
                <w:color w:val="000000"/>
                <w:kern w:val="0"/>
                <w:sz w:val="24"/>
              </w:rPr>
              <w:t>配合省里完善政企协同办电信息共享平台，推广行政审批申请“一窗受理”，审批流程公开透明，审批结果自动反馈供电企业，用户线上可查。</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市发改委、行政服务中心、自然资源局，</w:t>
            </w:r>
            <w:r>
              <w:rPr>
                <w:rFonts w:hAnsi="仿宋_GB2312" w:hint="eastAsia"/>
                <w:color w:val="000000"/>
                <w:kern w:val="0"/>
                <w:sz w:val="24"/>
              </w:rPr>
              <w:t>国网</w:t>
            </w:r>
            <w:r>
              <w:rPr>
                <w:rFonts w:hAnsi="仿宋_GB2312"/>
                <w:color w:val="000000"/>
                <w:kern w:val="0"/>
                <w:sz w:val="24"/>
              </w:rPr>
              <w:t>莆田供电公司</w:t>
            </w:r>
          </w:p>
        </w:tc>
      </w:tr>
      <w:tr w:rsidR="0053464B">
        <w:trPr>
          <w:trHeight w:val="1278"/>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67</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rFonts w:hAnsi="仿宋_GB2312"/>
                <w:color w:val="000000"/>
                <w:kern w:val="0"/>
                <w:sz w:val="24"/>
              </w:rPr>
              <w:t>优化供电流程，提高办电效率</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kern w:val="0"/>
                <w:sz w:val="24"/>
              </w:rPr>
            </w:pPr>
            <w:r>
              <w:rPr>
                <w:rFonts w:ascii="仿宋_GB2312" w:hAnsi="仿宋_GB2312" w:cs="仿宋_GB2312" w:hint="eastAsia"/>
                <w:color w:val="000000"/>
                <w:kern w:val="0"/>
                <w:sz w:val="24"/>
              </w:rPr>
              <w:t>压减供电方案答复时间，深化移动作业终端应用，提升工程物资供应速度，加快业务办理和配套电网接入工程建设，实行“三零”服务的低压非居民用户全过程</w:t>
            </w:r>
            <w:r>
              <w:rPr>
                <w:color w:val="000000"/>
                <w:kern w:val="0"/>
                <w:sz w:val="24"/>
              </w:rPr>
              <w:t>办电时间压减至</w:t>
            </w:r>
            <w:r>
              <w:rPr>
                <w:color w:val="000000"/>
                <w:kern w:val="0"/>
                <w:sz w:val="24"/>
              </w:rPr>
              <w:t>15</w:t>
            </w:r>
            <w:r>
              <w:rPr>
                <w:color w:val="000000"/>
                <w:kern w:val="0"/>
                <w:sz w:val="24"/>
              </w:rPr>
              <w:t>个工作日内。</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rFonts w:hAnsi="仿宋_GB2312" w:hint="eastAsia"/>
                <w:color w:val="000000"/>
                <w:kern w:val="0"/>
                <w:sz w:val="24"/>
              </w:rPr>
              <w:t>国网</w:t>
            </w:r>
            <w:r>
              <w:rPr>
                <w:rFonts w:hAnsi="仿宋_GB2312"/>
                <w:color w:val="000000"/>
                <w:kern w:val="0"/>
                <w:sz w:val="24"/>
              </w:rPr>
              <w:t>莆田供电公司</w:t>
            </w:r>
          </w:p>
        </w:tc>
      </w:tr>
      <w:tr w:rsidR="0053464B">
        <w:trPr>
          <w:trHeight w:val="809"/>
          <w:jc w:val="center"/>
        </w:trPr>
        <w:tc>
          <w:tcPr>
            <w:tcW w:w="667" w:type="dxa"/>
            <w:vMerge w:val="restart"/>
            <w:tcBorders>
              <w:top w:val="single" w:sz="4" w:space="0" w:color="000000"/>
              <w:left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68</w:t>
            </w:r>
          </w:p>
        </w:tc>
        <w:tc>
          <w:tcPr>
            <w:tcW w:w="2081" w:type="dxa"/>
            <w:vMerge w:val="restart"/>
            <w:tcBorders>
              <w:top w:val="single" w:sz="4" w:space="0" w:color="000000"/>
              <w:left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color w:val="000000"/>
                <w:kern w:val="0"/>
                <w:sz w:val="24"/>
              </w:rPr>
              <w:t>提高供电可靠性和电费透明度</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color w:val="000000"/>
                <w:kern w:val="0"/>
                <w:sz w:val="24"/>
              </w:rPr>
              <w:t>（</w:t>
            </w:r>
            <w:r>
              <w:rPr>
                <w:color w:val="000000"/>
                <w:kern w:val="0"/>
                <w:sz w:val="24"/>
              </w:rPr>
              <w:t>1</w:t>
            </w:r>
            <w:r>
              <w:rPr>
                <w:color w:val="000000"/>
                <w:kern w:val="0"/>
                <w:sz w:val="24"/>
              </w:rPr>
              <w:t>）加强薄弱地区配电网规划建设，实施设备精益管理，强化抢修工单分析研判，开展配电网建设改造。</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rFonts w:hAnsi="仿宋_GB2312" w:hint="eastAsia"/>
                <w:color w:val="000000"/>
                <w:kern w:val="0"/>
                <w:sz w:val="24"/>
              </w:rPr>
              <w:t>国网</w:t>
            </w:r>
            <w:r>
              <w:rPr>
                <w:rFonts w:hAnsi="仿宋_GB2312"/>
                <w:color w:val="000000"/>
                <w:kern w:val="0"/>
                <w:sz w:val="24"/>
              </w:rPr>
              <w:t>莆田供电公司</w:t>
            </w:r>
          </w:p>
        </w:tc>
      </w:tr>
      <w:tr w:rsidR="0053464B">
        <w:trPr>
          <w:trHeight w:val="795"/>
          <w:jc w:val="center"/>
        </w:trPr>
        <w:tc>
          <w:tcPr>
            <w:tcW w:w="667" w:type="dxa"/>
            <w:vMerge/>
            <w:tcBorders>
              <w:left w:val="single" w:sz="4" w:space="0" w:color="000000"/>
              <w:bottom w:val="single" w:sz="4" w:space="0" w:color="000000"/>
              <w:right w:val="single" w:sz="4" w:space="0" w:color="000000"/>
            </w:tcBorders>
            <w:shd w:val="clear" w:color="auto" w:fill="FFFFFF"/>
            <w:vAlign w:val="center"/>
          </w:tcPr>
          <w:p w:rsidR="0053464B" w:rsidRDefault="0053464B">
            <w:pPr>
              <w:widowControl/>
              <w:spacing w:line="360" w:lineRule="exact"/>
              <w:jc w:val="center"/>
              <w:textAlignment w:val="center"/>
              <w:rPr>
                <w:color w:val="000000"/>
                <w:kern w:val="0"/>
                <w:sz w:val="24"/>
              </w:rPr>
            </w:pPr>
          </w:p>
        </w:tc>
        <w:tc>
          <w:tcPr>
            <w:tcW w:w="2081" w:type="dxa"/>
            <w:vMerge/>
            <w:tcBorders>
              <w:left w:val="single" w:sz="4" w:space="0" w:color="000000"/>
              <w:bottom w:val="single" w:sz="4" w:space="0" w:color="000000"/>
              <w:right w:val="single" w:sz="4" w:space="0" w:color="000000"/>
            </w:tcBorders>
            <w:shd w:val="clear" w:color="auto" w:fill="FFFFFF"/>
            <w:vAlign w:val="center"/>
          </w:tcPr>
          <w:p w:rsidR="0053464B" w:rsidRDefault="0053464B">
            <w:pPr>
              <w:widowControl/>
              <w:spacing w:line="360" w:lineRule="exact"/>
              <w:jc w:val="left"/>
              <w:textAlignment w:val="center"/>
              <w:rPr>
                <w:color w:val="000000"/>
                <w:kern w:val="0"/>
                <w:sz w:val="24"/>
              </w:rPr>
            </w:pP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color w:val="000000"/>
                <w:kern w:val="0"/>
                <w:sz w:val="24"/>
              </w:rPr>
              <w:t>（</w:t>
            </w:r>
            <w:r>
              <w:rPr>
                <w:color w:val="000000"/>
                <w:kern w:val="0"/>
                <w:sz w:val="24"/>
              </w:rPr>
              <w:t>2</w:t>
            </w:r>
            <w:r>
              <w:rPr>
                <w:color w:val="000000"/>
                <w:kern w:val="0"/>
                <w:sz w:val="24"/>
              </w:rPr>
              <w:t>）严控计划停电，全面开展业扩不停电作业，扩大中低压带电作业范围，提高业扩带电接火率至</w:t>
            </w:r>
            <w:r>
              <w:rPr>
                <w:color w:val="000000"/>
                <w:kern w:val="0"/>
                <w:sz w:val="24"/>
              </w:rPr>
              <w:t>93%</w:t>
            </w:r>
            <w:r>
              <w:rPr>
                <w:color w:val="000000"/>
                <w:kern w:val="0"/>
                <w:sz w:val="24"/>
              </w:rPr>
              <w:t>。</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rFonts w:hAnsi="仿宋_GB2312" w:hint="eastAsia"/>
                <w:color w:val="000000"/>
                <w:kern w:val="0"/>
                <w:sz w:val="24"/>
              </w:rPr>
              <w:t>国网</w:t>
            </w:r>
            <w:r>
              <w:rPr>
                <w:rFonts w:hAnsi="仿宋_GB2312"/>
                <w:color w:val="000000"/>
                <w:kern w:val="0"/>
                <w:sz w:val="24"/>
              </w:rPr>
              <w:t>莆田供电公司</w:t>
            </w:r>
          </w:p>
        </w:tc>
      </w:tr>
      <w:tr w:rsidR="0053464B">
        <w:trPr>
          <w:trHeight w:val="1650"/>
          <w:jc w:val="center"/>
        </w:trPr>
        <w:tc>
          <w:tcPr>
            <w:tcW w:w="667" w:type="dxa"/>
            <w:tcBorders>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69</w:t>
            </w:r>
          </w:p>
        </w:tc>
        <w:tc>
          <w:tcPr>
            <w:tcW w:w="2081" w:type="dxa"/>
            <w:tcBorders>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color w:val="000000"/>
                <w:kern w:val="0"/>
                <w:sz w:val="24"/>
              </w:rPr>
              <w:t>清理取消供水环节不合理收费</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kern w:val="0"/>
                <w:sz w:val="24"/>
              </w:rPr>
            </w:pPr>
            <w:r>
              <w:rPr>
                <w:color w:val="000000"/>
                <w:kern w:val="0"/>
                <w:sz w:val="24"/>
              </w:rPr>
              <w:t>取消供水企业及其所属或委托的安装工程公司在用水报装工程验收接入环节向用户收取的接水费、增容费、报装费等类似名目开户费用，以及开关闸费、竣工核验费、竣工导线测量费、管线探测费、勾头费、水钻工程费、碰头费、出图费等类似名目工程费用。</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市住建局、</w:t>
            </w:r>
          </w:p>
          <w:p w:rsidR="0053464B" w:rsidRDefault="00704686">
            <w:pPr>
              <w:widowControl/>
              <w:spacing w:line="360" w:lineRule="exact"/>
              <w:jc w:val="center"/>
              <w:textAlignment w:val="center"/>
              <w:rPr>
                <w:color w:val="000000"/>
                <w:kern w:val="0"/>
                <w:sz w:val="24"/>
              </w:rPr>
            </w:pPr>
            <w:r>
              <w:rPr>
                <w:color w:val="000000"/>
                <w:sz w:val="24"/>
              </w:rPr>
              <w:t>水务集团</w:t>
            </w:r>
          </w:p>
        </w:tc>
      </w:tr>
      <w:tr w:rsidR="0053464B">
        <w:trPr>
          <w:trHeight w:val="203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70</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加强信用信息共享，服务中小微企业融资</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ascii="仿宋_GB2312" w:hAnsi="仿宋_GB2312" w:cs="仿宋_GB2312" w:hint="eastAsia"/>
                <w:color w:val="000000"/>
                <w:kern w:val="0"/>
                <w:sz w:val="24"/>
              </w:rPr>
              <w:t>根据省里统一部署，配合建设融资服务平台省级节点，接收国家“总对总”共享的公共信用信息，归集地方有关部门报送的中小微企业信用信息，共享至省内融资服务平台</w:t>
            </w:r>
            <w:r>
              <w:rPr>
                <w:rFonts w:ascii="仿宋_GB2312" w:hAnsi="仿宋_GB2312" w:cs="仿宋_GB2312" w:hint="eastAsia"/>
                <w:color w:val="000000"/>
                <w:kern w:val="0"/>
                <w:sz w:val="24"/>
              </w:rPr>
              <w:t>,</w:t>
            </w:r>
            <w:r>
              <w:rPr>
                <w:rFonts w:ascii="仿宋_GB2312" w:hAnsi="仿宋_GB2312" w:cs="仿宋_GB2312" w:hint="eastAsia"/>
                <w:color w:val="000000"/>
                <w:kern w:val="0"/>
                <w:sz w:val="24"/>
              </w:rPr>
              <w:t>鼓励金融机构通过“金服云”“信易贷”“银税互动”等融资服务平台，应用公共信用信息，加大对中小微企业信贷投放力度。</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市发改委、金融办，市数字办</w:t>
            </w:r>
            <w:r>
              <w:rPr>
                <w:rFonts w:hAnsi="仿宋_GB2312" w:hint="eastAsia"/>
                <w:color w:val="000000"/>
                <w:kern w:val="0"/>
                <w:sz w:val="24"/>
              </w:rPr>
              <w:t>、人</w:t>
            </w:r>
            <w:r>
              <w:rPr>
                <w:rFonts w:hAnsi="仿宋_GB2312"/>
                <w:color w:val="000000"/>
                <w:kern w:val="0"/>
                <w:sz w:val="24"/>
              </w:rPr>
              <w:t>行莆田</w:t>
            </w:r>
            <w:r>
              <w:rPr>
                <w:rFonts w:hAnsi="仿宋_GB2312" w:hint="eastAsia"/>
                <w:color w:val="000000"/>
                <w:kern w:val="0"/>
                <w:sz w:val="24"/>
              </w:rPr>
              <w:t>中心支行</w:t>
            </w:r>
            <w:r>
              <w:rPr>
                <w:rFonts w:hAnsi="仿宋_GB2312"/>
                <w:color w:val="000000"/>
                <w:kern w:val="0"/>
                <w:sz w:val="24"/>
              </w:rPr>
              <w:t>、莆田银保监分局、</w:t>
            </w:r>
          </w:p>
        </w:tc>
      </w:tr>
      <w:tr w:rsidR="0053464B">
        <w:trPr>
          <w:trHeight w:val="94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71</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color w:val="000000"/>
                <w:kern w:val="0"/>
                <w:sz w:val="24"/>
              </w:rPr>
              <w:t>加大小微企业信贷支持力度</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kern w:val="0"/>
                <w:sz w:val="24"/>
              </w:rPr>
            </w:pPr>
            <w:r>
              <w:rPr>
                <w:rFonts w:ascii="仿宋_GB2312" w:hAnsi="仿宋_GB2312" w:cs="仿宋_GB2312" w:hint="eastAsia"/>
                <w:color w:val="000000"/>
                <w:kern w:val="0"/>
                <w:sz w:val="24"/>
              </w:rPr>
              <w:t>鼓励银行业金融机构加大小微企业“首贷户”信贷支持力度，探索推广“首贷窗口、首贷热线、首贷保”等产品服务。</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rFonts w:hAnsi="仿宋_GB2312" w:hint="eastAsia"/>
                <w:color w:val="000000"/>
                <w:kern w:val="0"/>
                <w:sz w:val="24"/>
              </w:rPr>
              <w:t>人</w:t>
            </w:r>
            <w:r>
              <w:rPr>
                <w:rFonts w:hAnsi="仿宋_GB2312"/>
                <w:color w:val="000000"/>
                <w:kern w:val="0"/>
                <w:sz w:val="24"/>
              </w:rPr>
              <w:t>行莆田</w:t>
            </w:r>
            <w:r>
              <w:rPr>
                <w:rFonts w:hAnsi="仿宋_GB2312" w:hint="eastAsia"/>
                <w:color w:val="000000"/>
                <w:kern w:val="0"/>
                <w:sz w:val="24"/>
              </w:rPr>
              <w:t>中心支行</w:t>
            </w:r>
            <w:r>
              <w:rPr>
                <w:color w:val="000000"/>
                <w:kern w:val="0"/>
                <w:sz w:val="24"/>
              </w:rPr>
              <w:t>、莆田银保监分局</w:t>
            </w:r>
          </w:p>
        </w:tc>
      </w:tr>
      <w:tr w:rsidR="0053464B">
        <w:trPr>
          <w:trHeight w:val="161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72</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color w:val="000000"/>
                <w:kern w:val="0"/>
                <w:sz w:val="24"/>
              </w:rPr>
              <w:t>扩大政府性融资担保机构融资担保放大倍数</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kern w:val="0"/>
                <w:sz w:val="24"/>
              </w:rPr>
            </w:pPr>
            <w:r>
              <w:rPr>
                <w:rStyle w:val="font81"/>
                <w:rFonts w:hAnsi="仿宋_GB2312"/>
              </w:rPr>
              <w:t>将政府性融资担保对小微企业和“三农”主体</w:t>
            </w:r>
            <w:r>
              <w:rPr>
                <w:rStyle w:val="font61"/>
                <w:rFonts w:hAnsi="仿宋_GB2312"/>
              </w:rPr>
              <w:t>业务的平均年化担保费率纳入各地金融监管部门金融风险防控指标考核内容。</w:t>
            </w:r>
            <w:r>
              <w:rPr>
                <w:rFonts w:ascii="仿宋_GB2312" w:hAnsi="仿宋_GB2312" w:cs="仿宋_GB2312" w:hint="eastAsia"/>
                <w:color w:val="000000"/>
                <w:kern w:val="0"/>
                <w:sz w:val="24"/>
              </w:rPr>
              <w:t>政府性融资担保费率全部降至</w:t>
            </w:r>
            <w:r>
              <w:rPr>
                <w:color w:val="000000"/>
                <w:kern w:val="0"/>
                <w:sz w:val="24"/>
              </w:rPr>
              <w:t>1.5%</w:t>
            </w:r>
            <w:r>
              <w:rPr>
                <w:color w:val="000000"/>
                <w:kern w:val="0"/>
                <w:sz w:val="24"/>
              </w:rPr>
              <w:t>以下，</w:t>
            </w:r>
            <w:r>
              <w:rPr>
                <w:rStyle w:val="font61"/>
                <w:rFonts w:ascii="Times New Roman" w:hint="default"/>
              </w:rPr>
              <w:t>2022</w:t>
            </w:r>
            <w:r>
              <w:rPr>
                <w:rStyle w:val="font61"/>
                <w:rFonts w:ascii="Times New Roman" w:hint="default"/>
              </w:rPr>
              <w:t>年末政府性融资担保机构融资担保放大倍数达到</w:t>
            </w:r>
            <w:r>
              <w:rPr>
                <w:rStyle w:val="font61"/>
                <w:rFonts w:ascii="Times New Roman" w:hint="default"/>
              </w:rPr>
              <w:t>3.5</w:t>
            </w:r>
            <w:r>
              <w:rPr>
                <w:rStyle w:val="font61"/>
                <w:rFonts w:ascii="Times New Roman" w:hint="default"/>
              </w:rPr>
              <w:t>倍。</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2023</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市金融办、财政局</w:t>
            </w:r>
          </w:p>
        </w:tc>
      </w:tr>
      <w:tr w:rsidR="0053464B">
        <w:trPr>
          <w:trHeight w:val="786"/>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73</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color w:val="000000"/>
                <w:kern w:val="0"/>
                <w:sz w:val="24"/>
              </w:rPr>
              <w:t>加大人才培育引进力度</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kern w:val="0"/>
                <w:sz w:val="24"/>
              </w:rPr>
            </w:pPr>
            <w:r>
              <w:rPr>
                <w:color w:val="000000"/>
                <w:kern w:val="0"/>
                <w:sz w:val="24"/>
              </w:rPr>
              <w:t>完善市级高层次人才认定和支持政策，落实用人单位自主认定条款。</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市委人才办</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lastRenderedPageBreak/>
              <w:t>74</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kern w:val="0"/>
                <w:sz w:val="24"/>
              </w:rPr>
            </w:pPr>
            <w:r>
              <w:rPr>
                <w:color w:val="000000"/>
                <w:kern w:val="0"/>
                <w:sz w:val="24"/>
              </w:rPr>
              <w:t>加强涉外律师人才培养</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kern w:val="0"/>
                <w:sz w:val="24"/>
              </w:rPr>
            </w:pPr>
            <w:r>
              <w:rPr>
                <w:color w:val="000000"/>
                <w:kern w:val="0"/>
                <w:sz w:val="24"/>
              </w:rPr>
              <w:t>积极选派律师参加涉外律师专项培训，做好我市涉外律师人才申报推荐工作。</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市司法局</w:t>
            </w:r>
          </w:p>
        </w:tc>
      </w:tr>
      <w:tr w:rsidR="0053464B">
        <w:trPr>
          <w:trHeight w:val="139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75</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color w:val="000000"/>
                <w:kern w:val="0"/>
                <w:sz w:val="24"/>
              </w:rPr>
              <w:t>加强公立医院管理，提高医疗质量</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kern w:val="0"/>
                <w:sz w:val="24"/>
              </w:rPr>
            </w:pPr>
            <w:r>
              <w:rPr>
                <w:rFonts w:hint="eastAsia"/>
                <w:color w:val="000000"/>
                <w:spacing w:val="-6"/>
                <w:kern w:val="0"/>
                <w:sz w:val="24"/>
              </w:rPr>
              <w:t>1.</w:t>
            </w:r>
            <w:r>
              <w:rPr>
                <w:color w:val="000000"/>
                <w:spacing w:val="-6"/>
                <w:kern w:val="0"/>
                <w:sz w:val="24"/>
              </w:rPr>
              <w:t>落实预约诊疗、远程医疗、临床路径管理、检查检验结果互认、医务社工和志愿者等五项制度。</w:t>
            </w:r>
            <w:r>
              <w:rPr>
                <w:color w:val="000000"/>
                <w:spacing w:val="-6"/>
                <w:kern w:val="0"/>
                <w:sz w:val="24"/>
              </w:rPr>
              <w:t>2.</w:t>
            </w:r>
            <w:r>
              <w:rPr>
                <w:color w:val="000000"/>
                <w:spacing w:val="-6"/>
                <w:kern w:val="0"/>
                <w:sz w:val="24"/>
              </w:rPr>
              <w:t>推广多学科诊疗，打造一体化先进急诊急救服务模式，建设智慧医院，延伸提供优质护理服务，拓展药学服务新领域。</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市卫健委</w:t>
            </w:r>
          </w:p>
        </w:tc>
      </w:tr>
      <w:tr w:rsidR="0053464B">
        <w:trPr>
          <w:trHeight w:val="454"/>
          <w:jc w:val="center"/>
        </w:trPr>
        <w:tc>
          <w:tcPr>
            <w:tcW w:w="1384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b/>
                <w:color w:val="000000"/>
                <w:kern w:val="0"/>
                <w:sz w:val="24"/>
              </w:rPr>
            </w:pPr>
            <w:r>
              <w:rPr>
                <w:b/>
                <w:color w:val="000000"/>
                <w:kern w:val="0"/>
                <w:sz w:val="24"/>
              </w:rPr>
              <w:t>四、提升国际化水平</w:t>
            </w:r>
          </w:p>
        </w:tc>
      </w:tr>
      <w:tr w:rsidR="0053464B">
        <w:trPr>
          <w:trHeight w:val="80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76</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对接高标准国际经贸规则</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对标</w:t>
            </w:r>
            <w:r>
              <w:rPr>
                <w:color w:val="000000"/>
                <w:kern w:val="0"/>
                <w:sz w:val="24"/>
              </w:rPr>
              <w:t>RCEP</w:t>
            </w:r>
            <w:r>
              <w:rPr>
                <w:rFonts w:hAnsi="仿宋_GB2312"/>
                <w:color w:val="000000"/>
                <w:kern w:val="0"/>
                <w:sz w:val="24"/>
              </w:rPr>
              <w:t>等多双边协定有关条款，推进一批改革试点、创新举措、试点政策及合作项目。</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市商务局</w:t>
            </w:r>
          </w:p>
        </w:tc>
      </w:tr>
      <w:tr w:rsidR="0053464B">
        <w:trPr>
          <w:trHeight w:val="125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77</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推动与主要贸易伙伴口岸相关单证信息共享合作</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在确保数据安全的前提下，探索开展与金砖国家、</w:t>
            </w:r>
            <w:r>
              <w:rPr>
                <w:color w:val="000000"/>
                <w:kern w:val="0"/>
                <w:sz w:val="24"/>
              </w:rPr>
              <w:t>RCEP</w:t>
            </w:r>
            <w:r>
              <w:rPr>
                <w:rFonts w:hAnsi="仿宋_GB2312"/>
                <w:color w:val="000000"/>
                <w:kern w:val="0"/>
                <w:sz w:val="24"/>
              </w:rPr>
              <w:t>国家跨境贸易相关单证互联互通、信息共享与联网核查。通过与南非德班的贸易往来，探索开展跨境贸易单证交换。</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莆田海关</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78</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建立涉外商事一站式多元解纷中心</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鼓励、支持市内仲裁机构引入外籍仲裁员。</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市司法局</w:t>
            </w:r>
          </w:p>
        </w:tc>
      </w:tr>
      <w:tr w:rsidR="0053464B">
        <w:trPr>
          <w:trHeight w:val="45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79</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rFonts w:ascii="仿宋_GB2312" w:hAnsi="仿宋_GB2312" w:cs="仿宋_GB2312"/>
                <w:color w:val="000000"/>
                <w:sz w:val="24"/>
              </w:rPr>
            </w:pPr>
            <w:r>
              <w:rPr>
                <w:rFonts w:ascii="仿宋_GB2312" w:hAnsi="仿宋_GB2312" w:cs="仿宋_GB2312" w:hint="eastAsia"/>
                <w:color w:val="000000"/>
                <w:kern w:val="0"/>
                <w:sz w:val="24"/>
              </w:rPr>
              <w:t>深化进出口货物“提前申报”“两步申报”“船边直提”“抵港直装”等改革</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rFonts w:ascii="仿宋_GB2312" w:hAnsi="仿宋_GB2312" w:cs="仿宋_GB2312"/>
                <w:color w:val="000000"/>
                <w:sz w:val="24"/>
              </w:rPr>
            </w:pPr>
            <w:r>
              <w:rPr>
                <w:rFonts w:ascii="仿宋_GB2312" w:hAnsi="仿宋_GB2312" w:cs="仿宋_GB2312" w:hint="eastAsia"/>
                <w:color w:val="000000"/>
                <w:kern w:val="0"/>
                <w:sz w:val="24"/>
              </w:rPr>
              <w:t>在莆田口岸提供进出口货物“提前申报”通关模式服务，在重点口岸提供“两步申报”通关模式服务，试点推行进口“船边直提”和出口“抵港直装”，允许企业自由选择。</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莆田海关</w:t>
            </w:r>
            <w:r>
              <w:rPr>
                <w:rFonts w:hAnsi="仿宋_GB2312" w:hint="eastAsia"/>
                <w:color w:val="000000"/>
                <w:kern w:val="0"/>
                <w:sz w:val="24"/>
              </w:rPr>
              <w:t>，</w:t>
            </w:r>
            <w:r>
              <w:rPr>
                <w:rFonts w:hAnsi="仿宋_GB2312"/>
                <w:color w:val="000000"/>
                <w:kern w:val="0"/>
                <w:sz w:val="24"/>
              </w:rPr>
              <w:t>省湄洲湾港口发展中心</w:t>
            </w:r>
          </w:p>
        </w:tc>
      </w:tr>
      <w:tr w:rsidR="0053464B">
        <w:trPr>
          <w:trHeight w:val="1035"/>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lastRenderedPageBreak/>
              <w:t>80</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spacing w:val="-6"/>
                <w:kern w:val="0"/>
                <w:sz w:val="24"/>
              </w:rPr>
              <w:t>优化进出口货物查询服务</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ascii="仿宋_GB2312" w:hAnsi="仿宋_GB2312" w:cs="仿宋_GB2312" w:hint="eastAsia"/>
                <w:color w:val="000000"/>
                <w:kern w:val="0"/>
                <w:sz w:val="24"/>
              </w:rPr>
              <w:t>推广使用国家标准版“国际贸易单一窗口”，为企业及相关机构提供进出口货物全流程查询服务。</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rFonts w:hAnsi="仿宋_GB2312"/>
                <w:color w:val="000000"/>
                <w:kern w:val="0"/>
                <w:sz w:val="24"/>
              </w:rPr>
            </w:pPr>
            <w:r>
              <w:rPr>
                <w:rFonts w:hAnsi="仿宋_GB2312"/>
                <w:color w:val="000000"/>
                <w:kern w:val="0"/>
                <w:sz w:val="24"/>
              </w:rPr>
              <w:t>市商务局，</w:t>
            </w:r>
          </w:p>
          <w:p w:rsidR="0053464B" w:rsidRDefault="00704686">
            <w:pPr>
              <w:widowControl/>
              <w:spacing w:line="360" w:lineRule="exact"/>
              <w:jc w:val="center"/>
              <w:textAlignment w:val="center"/>
              <w:rPr>
                <w:color w:val="000000"/>
                <w:sz w:val="24"/>
              </w:rPr>
            </w:pPr>
            <w:bookmarkStart w:id="3" w:name="_GoBack"/>
            <w:bookmarkEnd w:id="3"/>
            <w:r>
              <w:rPr>
                <w:rFonts w:hAnsi="仿宋_GB2312"/>
                <w:color w:val="000000"/>
                <w:kern w:val="0"/>
                <w:sz w:val="24"/>
              </w:rPr>
              <w:t>莆田海关</w:t>
            </w:r>
          </w:p>
        </w:tc>
      </w:tr>
      <w:tr w:rsidR="0053464B">
        <w:trPr>
          <w:trHeight w:val="979"/>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81</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优化查验信息推送服务</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ascii="仿宋_GB2312" w:hAnsi="仿宋_GB2312" w:cs="仿宋_GB2312" w:hint="eastAsia"/>
                <w:color w:val="000000"/>
                <w:kern w:val="0"/>
                <w:sz w:val="24"/>
              </w:rPr>
              <w:t>配合省里更新升级“福州海关通关预约”微信公众号，持续优化查验通知推送给口岸作业场站及报关行等单位的服务。</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莆田海关</w:t>
            </w:r>
          </w:p>
        </w:tc>
      </w:tr>
      <w:tr w:rsidR="0053464B">
        <w:trPr>
          <w:trHeight w:val="1684"/>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color w:val="000000"/>
                <w:kern w:val="0"/>
                <w:sz w:val="24"/>
              </w:rPr>
              <w:t>82</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sz w:val="24"/>
              </w:rPr>
            </w:pPr>
            <w:r>
              <w:rPr>
                <w:rFonts w:hAnsi="仿宋_GB2312"/>
                <w:color w:val="000000"/>
                <w:kern w:val="0"/>
                <w:sz w:val="24"/>
              </w:rPr>
              <w:t>加强铁路信息系统与海关信息系统的数据交换共享</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sz w:val="24"/>
              </w:rPr>
            </w:pPr>
            <w:r>
              <w:rPr>
                <w:rFonts w:hAnsi="仿宋_GB2312"/>
                <w:color w:val="000000"/>
                <w:kern w:val="0"/>
                <w:sz w:val="24"/>
              </w:rPr>
              <w:t>根据国家、省部署，通过铁路内外穿透平台实现与海关互联互通，强化铁路海关信息系统数据共享，提高通关效率。</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持续推进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sz w:val="24"/>
              </w:rPr>
            </w:pPr>
            <w:r>
              <w:rPr>
                <w:rFonts w:hAnsi="仿宋_GB2312"/>
                <w:color w:val="000000"/>
                <w:kern w:val="0"/>
                <w:sz w:val="24"/>
              </w:rPr>
              <w:t>莆田海关</w:t>
            </w:r>
          </w:p>
        </w:tc>
      </w:tr>
      <w:tr w:rsidR="0053464B">
        <w:trPr>
          <w:trHeight w:val="985"/>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83</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color w:val="000000"/>
                <w:kern w:val="0"/>
                <w:sz w:val="24"/>
              </w:rPr>
              <w:t>优化海关查验作业模式</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kern w:val="0"/>
                <w:sz w:val="24"/>
              </w:rPr>
            </w:pPr>
            <w:r>
              <w:rPr>
                <w:rFonts w:ascii="仿宋_GB2312" w:hAnsi="仿宋_GB2312" w:cs="仿宋_GB2312" w:hint="eastAsia"/>
                <w:color w:val="000000"/>
                <w:kern w:val="0"/>
                <w:sz w:val="24"/>
              </w:rPr>
              <w:t>推广“不陪同查验”“委托监管场所经营人陪同查验”模式。</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color w:val="000000"/>
                <w:kern w:val="0"/>
                <w:sz w:val="24"/>
              </w:rPr>
              <w:t>莆田海关、市商务局（口岸办）</w:t>
            </w:r>
          </w:p>
        </w:tc>
      </w:tr>
      <w:tr w:rsidR="0053464B">
        <w:trPr>
          <w:trHeight w:val="1396"/>
          <w:jc w:val="center"/>
        </w:trPr>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84</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color w:val="000000"/>
                <w:kern w:val="0"/>
                <w:sz w:val="24"/>
              </w:rPr>
              <w:t>推进通关作业无纸化</w:t>
            </w:r>
          </w:p>
        </w:tc>
        <w:tc>
          <w:tcPr>
            <w:tcW w:w="7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textAlignment w:val="center"/>
              <w:rPr>
                <w:color w:val="000000"/>
                <w:kern w:val="0"/>
                <w:sz w:val="24"/>
              </w:rPr>
            </w:pPr>
            <w:r>
              <w:rPr>
                <w:rFonts w:ascii="仿宋_GB2312" w:hAnsi="仿宋_GB2312" w:cs="仿宋_GB2312" w:hint="eastAsia"/>
                <w:color w:val="000000"/>
                <w:kern w:val="0"/>
                <w:sz w:val="24"/>
              </w:rPr>
              <w:t>推动港口业务“线上办”“掌上办”；探索推进集装箱设备交接单、装箱单、提货单等单证电子化。</w:t>
            </w:r>
          </w:p>
        </w:tc>
        <w:tc>
          <w:tcPr>
            <w:tcW w:w="1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center"/>
              <w:textAlignment w:val="center"/>
              <w:rPr>
                <w:color w:val="000000"/>
                <w:kern w:val="0"/>
                <w:sz w:val="24"/>
              </w:rPr>
            </w:pPr>
            <w:r>
              <w:rPr>
                <w:color w:val="000000"/>
                <w:kern w:val="0"/>
                <w:sz w:val="24"/>
              </w:rPr>
              <w:t>2022</w:t>
            </w:r>
            <w:r>
              <w:rPr>
                <w:rFonts w:hAnsi="仿宋_GB2312"/>
                <w:color w:val="000000"/>
                <w:kern w:val="0"/>
                <w:sz w:val="24"/>
              </w:rPr>
              <w:t>年底前</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464B" w:rsidRDefault="00704686">
            <w:pPr>
              <w:widowControl/>
              <w:spacing w:line="360" w:lineRule="exact"/>
              <w:jc w:val="left"/>
              <w:textAlignment w:val="center"/>
              <w:rPr>
                <w:color w:val="000000"/>
                <w:kern w:val="0"/>
                <w:sz w:val="24"/>
              </w:rPr>
            </w:pPr>
            <w:r>
              <w:rPr>
                <w:color w:val="000000"/>
                <w:sz w:val="24"/>
              </w:rPr>
              <w:t>市商务局（口岸办）</w:t>
            </w:r>
            <w:r>
              <w:rPr>
                <w:rFonts w:hint="eastAsia"/>
                <w:color w:val="000000"/>
                <w:sz w:val="24"/>
              </w:rPr>
              <w:t>，</w:t>
            </w:r>
            <w:r>
              <w:rPr>
                <w:color w:val="000000"/>
                <w:sz w:val="24"/>
              </w:rPr>
              <w:t>湄洲湾港口发展中心</w:t>
            </w:r>
            <w:r>
              <w:rPr>
                <w:rFonts w:hint="eastAsia"/>
                <w:color w:val="000000"/>
                <w:sz w:val="24"/>
              </w:rPr>
              <w:t>，</w:t>
            </w:r>
            <w:r>
              <w:rPr>
                <w:color w:val="000000"/>
                <w:sz w:val="24"/>
              </w:rPr>
              <w:t>莆田海关</w:t>
            </w:r>
          </w:p>
        </w:tc>
      </w:tr>
    </w:tbl>
    <w:p w:rsidR="0053464B" w:rsidRDefault="0053464B">
      <w:pPr>
        <w:snapToGrid w:val="0"/>
        <w:spacing w:line="596" w:lineRule="exact"/>
        <w:textAlignment w:val="top"/>
        <w:rPr>
          <w:rFonts w:ascii="仿宋_GB2312"/>
          <w:szCs w:val="31"/>
        </w:rPr>
      </w:pPr>
    </w:p>
    <w:sectPr w:rsidR="0053464B" w:rsidSect="00C73D75">
      <w:footerReference w:type="default" r:id="rId9"/>
      <w:pgSz w:w="16838" w:h="11906" w:orient="landscape"/>
      <w:pgMar w:top="1587" w:right="2098" w:bottom="1417" w:left="1588" w:header="851" w:footer="1361" w:gutter="0"/>
      <w:cols w:space="0"/>
      <w:docGrid w:type="linesAndChars" w:linePitch="596" w:charSpace="16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686" w:rsidRDefault="00704686" w:rsidP="0053464B">
      <w:r>
        <w:separator/>
      </w:r>
    </w:p>
  </w:endnote>
  <w:endnote w:type="continuationSeparator" w:id="0">
    <w:p w:rsidR="00704686" w:rsidRDefault="00704686" w:rsidP="005346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4B" w:rsidRDefault="00704686">
    <w:pPr>
      <w:pStyle w:val="a5"/>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0053464B">
      <w:rPr>
        <w:rFonts w:ascii="宋体" w:hAnsi="宋体"/>
        <w:sz w:val="28"/>
        <w:szCs w:val="28"/>
      </w:rPr>
      <w:fldChar w:fldCharType="begin"/>
    </w:r>
    <w:r>
      <w:rPr>
        <w:rFonts w:ascii="宋体" w:hAnsi="宋体"/>
        <w:sz w:val="28"/>
        <w:szCs w:val="28"/>
      </w:rPr>
      <w:instrText xml:space="preserve"> PAGE   \* MERGEFORMAT </w:instrText>
    </w:r>
    <w:r w:rsidR="0053464B">
      <w:rPr>
        <w:rFonts w:ascii="宋体" w:hAnsi="宋体"/>
        <w:sz w:val="28"/>
        <w:szCs w:val="28"/>
      </w:rPr>
      <w:fldChar w:fldCharType="separate"/>
    </w:r>
    <w:r>
      <w:rPr>
        <w:rFonts w:ascii="宋体" w:hAnsi="宋体"/>
        <w:sz w:val="28"/>
        <w:szCs w:val="28"/>
        <w:lang w:val="zh-CN"/>
      </w:rPr>
      <w:t>14</w:t>
    </w:r>
    <w:r w:rsidR="0053464B">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4B" w:rsidRDefault="0053464B">
    <w:pPr>
      <w:pStyle w:val="a5"/>
      <w:jc w:val="right"/>
      <w:rPr>
        <w:rFonts w:ascii="宋体" w:hAnsi="宋体"/>
        <w:sz w:val="28"/>
        <w:szCs w:val="28"/>
      </w:rPr>
    </w:pPr>
    <w:r w:rsidRPr="0053464B">
      <w:rPr>
        <w:sz w:val="28"/>
      </w:rPr>
      <w:pict>
        <v:shapetype id="_x0000_t202" coordsize="21600,21600" o:spt="202" path="m,l,21600r21600,l21600,xe">
          <v:stroke joinstyle="miter"/>
          <v:path gradientshapeok="t" o:connecttype="rect"/>
        </v:shapetype>
        <v:shape id="_x0000_s2050"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filled="f" stroked="f" strokeweight=".5pt">
          <v:textbox style="mso-fit-shape-to-text:t" inset="0,0,0,0">
            <w:txbxContent>
              <w:p w:rsidR="0053464B" w:rsidRDefault="00704686">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53464B">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53464B">
                  <w:rPr>
                    <w:rFonts w:asciiTheme="minorEastAsia" w:eastAsiaTheme="minorEastAsia" w:hAnsiTheme="minorEastAsia" w:cstheme="minorEastAsia" w:hint="eastAsia"/>
                    <w:sz w:val="28"/>
                    <w:szCs w:val="28"/>
                  </w:rPr>
                  <w:fldChar w:fldCharType="separate"/>
                </w:r>
                <w:r w:rsidR="00C73D75">
                  <w:rPr>
                    <w:rFonts w:asciiTheme="minorEastAsia" w:eastAsiaTheme="minorEastAsia" w:hAnsiTheme="minorEastAsia" w:cstheme="minorEastAsia"/>
                    <w:noProof/>
                    <w:sz w:val="28"/>
                    <w:szCs w:val="28"/>
                  </w:rPr>
                  <w:t>6</w:t>
                </w:r>
                <w:r w:rsidR="0053464B">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4B" w:rsidRDefault="0053464B">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686" w:rsidRDefault="00704686" w:rsidP="0053464B">
      <w:r>
        <w:separator/>
      </w:r>
    </w:p>
  </w:footnote>
  <w:footnote w:type="continuationSeparator" w:id="0">
    <w:p w:rsidR="00704686" w:rsidRDefault="00704686" w:rsidP="005346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2A965DD"/>
    <w:rsid w:val="FA97D2F2"/>
    <w:rsid w:val="0053464B"/>
    <w:rsid w:val="00704686"/>
    <w:rsid w:val="00C73D75"/>
    <w:rsid w:val="02C6091F"/>
    <w:rsid w:val="030D06B6"/>
    <w:rsid w:val="042E752A"/>
    <w:rsid w:val="06C65CA6"/>
    <w:rsid w:val="07B00F5B"/>
    <w:rsid w:val="09175474"/>
    <w:rsid w:val="11880F31"/>
    <w:rsid w:val="12A965DD"/>
    <w:rsid w:val="14AC0B66"/>
    <w:rsid w:val="14AF7523"/>
    <w:rsid w:val="183679DA"/>
    <w:rsid w:val="19581DEA"/>
    <w:rsid w:val="23201913"/>
    <w:rsid w:val="24F84D6F"/>
    <w:rsid w:val="265D4D4A"/>
    <w:rsid w:val="2F274E96"/>
    <w:rsid w:val="2F355396"/>
    <w:rsid w:val="3ECD33DF"/>
    <w:rsid w:val="436A5C8A"/>
    <w:rsid w:val="4866268B"/>
    <w:rsid w:val="487914A0"/>
    <w:rsid w:val="5AA02A6D"/>
    <w:rsid w:val="5FB760D9"/>
    <w:rsid w:val="66AF69A4"/>
    <w:rsid w:val="6A937E41"/>
    <w:rsid w:val="6DD01E27"/>
    <w:rsid w:val="6E7BC420"/>
    <w:rsid w:val="78CF6EB6"/>
    <w:rsid w:val="7C0424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Dat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3464B"/>
    <w:pPr>
      <w:widowControl w:val="0"/>
      <w:jc w:val="both"/>
    </w:pPr>
    <w:rPr>
      <w:rFonts w:ascii="Times New Roman" w:eastAsia="仿宋_GB2312" w:hAnsi="Times New Roman" w:cs="Times New Roman"/>
      <w:kern w:val="2"/>
      <w:sz w:val="3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53464B"/>
    <w:pPr>
      <w:jc w:val="left"/>
    </w:pPr>
  </w:style>
  <w:style w:type="paragraph" w:styleId="a3">
    <w:name w:val="Body Text Indent"/>
    <w:basedOn w:val="a"/>
    <w:next w:val="a"/>
    <w:qFormat/>
    <w:rsid w:val="0053464B"/>
    <w:pPr>
      <w:ind w:firstLine="420"/>
    </w:pPr>
    <w:rPr>
      <w:sz w:val="28"/>
    </w:rPr>
  </w:style>
  <w:style w:type="paragraph" w:styleId="a4">
    <w:name w:val="Date"/>
    <w:basedOn w:val="a"/>
    <w:next w:val="a"/>
    <w:qFormat/>
    <w:rsid w:val="0053464B"/>
    <w:rPr>
      <w:rFonts w:ascii="仿宋_GB2312"/>
      <w:sz w:val="32"/>
    </w:rPr>
  </w:style>
  <w:style w:type="paragraph" w:styleId="a5">
    <w:name w:val="footer"/>
    <w:basedOn w:val="a"/>
    <w:qFormat/>
    <w:rsid w:val="0053464B"/>
    <w:pPr>
      <w:tabs>
        <w:tab w:val="center" w:pos="4153"/>
        <w:tab w:val="right" w:pos="8306"/>
      </w:tabs>
      <w:snapToGrid w:val="0"/>
      <w:jc w:val="left"/>
    </w:pPr>
    <w:rPr>
      <w:sz w:val="18"/>
      <w:szCs w:val="18"/>
    </w:rPr>
  </w:style>
  <w:style w:type="paragraph" w:styleId="a6">
    <w:name w:val="header"/>
    <w:basedOn w:val="a"/>
    <w:qFormat/>
    <w:rsid w:val="0053464B"/>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qFormat/>
    <w:rsid w:val="0053464B"/>
    <w:rPr>
      <w:rFonts w:ascii="Tahoma" w:eastAsia="宋体" w:hAnsi="Tahoma" w:cs="Tahoma"/>
      <w:sz w:val="24"/>
    </w:rPr>
  </w:style>
  <w:style w:type="character" w:styleId="a7">
    <w:name w:val="page number"/>
    <w:basedOn w:val="a0"/>
    <w:qFormat/>
    <w:rsid w:val="0053464B"/>
  </w:style>
  <w:style w:type="character" w:customStyle="1" w:styleId="font81">
    <w:name w:val="font81"/>
    <w:qFormat/>
    <w:rsid w:val="0053464B"/>
    <w:rPr>
      <w:rFonts w:ascii="仿宋_GB2312" w:eastAsia="仿宋_GB2312" w:cs="仿宋_GB2312" w:hint="eastAsia"/>
      <w:color w:val="000000"/>
      <w:sz w:val="24"/>
      <w:szCs w:val="24"/>
      <w:u w:val="none"/>
    </w:rPr>
  </w:style>
  <w:style w:type="character" w:customStyle="1" w:styleId="font61">
    <w:name w:val="font61"/>
    <w:qFormat/>
    <w:rsid w:val="0053464B"/>
    <w:rPr>
      <w:rFonts w:ascii="仿宋_GB2312" w:eastAsia="仿宋_GB2312" w:cs="仿宋_GB2312"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2211</Words>
  <Characters>12608</Characters>
  <Application>Microsoft Office Word</Application>
  <DocSecurity>0</DocSecurity>
  <Lines>105</Lines>
  <Paragraphs>29</Paragraphs>
  <ScaleCrop>false</ScaleCrop>
  <Company/>
  <LinksUpToDate>false</LinksUpToDate>
  <CharactersWithSpaces>14790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莆田市府办管理员</dc:creator>
  <cp:lastModifiedBy>Administrator</cp:lastModifiedBy>
  <cp:revision>2</cp:revision>
  <dcterms:created xsi:type="dcterms:W3CDTF">2022-09-20T08:17:00Z</dcterms:created>
  <dcterms:modified xsi:type="dcterms:W3CDTF">2022-09-20T08:17:00Z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