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6840"/>
          <w:tab w:val="left" w:pos="7740"/>
        </w:tabs>
        <w:kinsoku/>
        <w:wordWrap/>
        <w:overflowPunct/>
        <w:topLinePunct w:val="0"/>
        <w:autoSpaceDE/>
        <w:autoSpaceDN/>
        <w:bidi w:val="0"/>
        <w:adjustRightInd/>
        <w:snapToGrid/>
        <w:spacing w:line="520" w:lineRule="exact"/>
        <w:textAlignment w:val="auto"/>
        <w:rPr>
          <w:rFonts w:ascii="黑体" w:hAnsi="黑体" w:eastAsia="黑体"/>
          <w:b/>
          <w:bCs/>
          <w:color w:val="auto"/>
          <w:sz w:val="32"/>
          <w:szCs w:val="32"/>
        </w:rPr>
      </w:pPr>
      <w:r>
        <w:rPr>
          <w:rFonts w:ascii="黑体" w:hAnsi="黑体" w:eastAsia="黑体"/>
          <w:color w:val="auto"/>
          <w:sz w:val="36"/>
          <w:szCs w:val="36"/>
        </w:rPr>
        <mc:AlternateContent>
          <mc:Choice Requires="wps">
            <w:drawing>
              <wp:anchor distT="0" distB="0" distL="114300" distR="114300" simplePos="0" relativeHeight="251659264" behindDoc="0" locked="1" layoutInCell="1" allowOverlap="1">
                <wp:simplePos x="0" y="0"/>
                <wp:positionH relativeFrom="page">
                  <wp:posOffset>641985</wp:posOffset>
                </wp:positionH>
                <wp:positionV relativeFrom="page">
                  <wp:posOffset>682625</wp:posOffset>
                </wp:positionV>
                <wp:extent cx="6320790" cy="2685415"/>
                <wp:effectExtent l="0" t="0" r="0" b="0"/>
                <wp:wrapSquare wrapText="bothSides"/>
                <wp:docPr id="1" name="1026"/>
                <wp:cNvGraphicFramePr/>
                <a:graphic xmlns:a="http://schemas.openxmlformats.org/drawingml/2006/main">
                  <a:graphicData uri="http://schemas.microsoft.com/office/word/2010/wordprocessingShape">
                    <wps:wsp>
                      <wps:cNvSpPr/>
                      <wps:spPr>
                        <a:xfrm>
                          <a:off x="0" y="0"/>
                          <a:ext cx="6320790" cy="2685415"/>
                        </a:xfrm>
                        <a:prstGeom prst="rect">
                          <a:avLst/>
                        </a:prstGeom>
                        <a:noFill/>
                        <a:ln>
                          <a:noFill/>
                        </a:ln>
                        <a:effectLst/>
                      </wps:spPr>
                      <wps:txb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年第</w:t>
                            </w:r>
                            <w:r>
                              <w:rPr>
                                <w:rFonts w:hint="eastAsia" w:ascii="楷体" w:hAnsi="楷体" w:eastAsia="楷体" w:cs="楷体"/>
                                <w:sz w:val="32"/>
                                <w:szCs w:val="32"/>
                                <w:lang w:val="en-US" w:eastAsia="zh-CN"/>
                              </w:rPr>
                              <w:t>4</w:t>
                            </w:r>
                            <w:r>
                              <w:rPr>
                                <w:rFonts w:hint="eastAsia" w:ascii="楷体" w:hAnsi="楷体" w:eastAsia="楷体" w:cs="楷体"/>
                                <w:sz w:val="32"/>
                                <w:szCs w:val="32"/>
                              </w:rPr>
                              <w:t>期 总第</w:t>
                            </w:r>
                            <w:r>
                              <w:rPr>
                                <w:rFonts w:hint="eastAsia" w:ascii="楷体" w:hAnsi="楷体" w:eastAsia="楷体" w:cs="楷体"/>
                                <w:sz w:val="32"/>
                                <w:szCs w:val="32"/>
                                <w:lang w:val="en-US" w:eastAsia="zh-CN"/>
                              </w:rPr>
                              <w:t>164</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w:t>
                            </w:r>
                            <w:r>
                              <w:rPr>
                                <w:rFonts w:hint="eastAsia" w:ascii="楷体" w:hAnsi="楷体" w:eastAsia="楷体" w:cs="楷体"/>
                                <w:b/>
                                <w:bCs/>
                                <w:sz w:val="32"/>
                                <w:szCs w:val="32"/>
                                <w:u w:val="thick" w:color="0A15F0"/>
                                <w:lang w:val="en-US" w:eastAsia="zh-CN"/>
                              </w:rPr>
                              <w:t>4</w:t>
                            </w:r>
                            <w:r>
                              <w:rPr>
                                <w:rFonts w:hint="eastAsia" w:ascii="楷体" w:hAnsi="楷体" w:eastAsia="楷体" w:cs="楷体"/>
                                <w:b/>
                                <w:bCs/>
                                <w:sz w:val="32"/>
                                <w:szCs w:val="32"/>
                                <w:u w:val="thick" w:color="0A15F0"/>
                              </w:rPr>
                              <w:t>年</w:t>
                            </w:r>
                            <w:r>
                              <w:rPr>
                                <w:rFonts w:hint="eastAsia" w:ascii="楷体" w:hAnsi="楷体" w:eastAsia="楷体" w:cs="楷体"/>
                                <w:b/>
                                <w:bCs/>
                                <w:sz w:val="32"/>
                                <w:szCs w:val="32"/>
                                <w:u w:val="thick" w:color="0A15F0"/>
                                <w:lang w:val="en-US" w:eastAsia="zh-CN"/>
                              </w:rPr>
                              <w:t>4</w:t>
                            </w:r>
                            <w:r>
                              <w:rPr>
                                <w:rFonts w:hint="eastAsia" w:ascii="楷体" w:hAnsi="楷体" w:eastAsia="楷体" w:cs="楷体"/>
                                <w:b/>
                                <w:bCs/>
                                <w:sz w:val="32"/>
                                <w:szCs w:val="32"/>
                                <w:u w:val="thick" w:color="0A15F0"/>
                              </w:rPr>
                              <w:t>月</w:t>
                            </w:r>
                            <w:r>
                              <w:rPr>
                                <w:rFonts w:hint="eastAsia" w:ascii="楷体" w:hAnsi="楷体" w:eastAsia="楷体" w:cs="楷体"/>
                                <w:b/>
                                <w:bCs/>
                                <w:sz w:val="32"/>
                                <w:szCs w:val="32"/>
                                <w:u w:val="thick" w:color="0A15F0"/>
                                <w:lang w:val="en-US" w:eastAsia="zh-CN"/>
                              </w:rPr>
                              <w:t>30</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wps:txbx>
                      <wps:bodyPr upright="1"/>
                    </wps:wsp>
                  </a:graphicData>
                </a:graphic>
              </wp:anchor>
            </w:drawing>
          </mc:Choice>
          <mc:Fallback>
            <w:pict>
              <v:rect id="1026" o:spid="_x0000_s1026" o:spt="1" style="position:absolute;left:0pt;margin-left:50.55pt;margin-top:53.75pt;height:211.45pt;width:497.7pt;mso-position-horizontal-relative:page;mso-position-vertical-relative:page;mso-wrap-distance-bottom:0pt;mso-wrap-distance-left:9pt;mso-wrap-distance-right:9pt;mso-wrap-distance-top:0pt;z-index:251659264;mso-width-relative:page;mso-height-relative:page;" filled="f" stroked="f" coordsize="21600,21600" o:gfxdata="UEsFBgAAAAAAAAAAAAAAAAAAAAAAAFBLAwQKAAAAAACHTuJAAAAAAAAAAAAAAAAABAAAAGRycy9Q&#10;SwMEFAAAAAgAh07iQMyHj63aAAAADAEAAA8AAABkcnMvZG93bnJldi54bWxNj8FOwzAQRO9I/IO1&#10;SFwQtQO0QIjTQyVEhZAqUujZjZckIl6nsZuUv2dzgtuM9ml2JlueXCsG7EPjSUMyUyCQSm8bqjR8&#10;bJ+vH0CEaMia1hNq+MEAy/z8LDOp9SO941DESnAIhdRoqGPsUilDWaMzYeY7JL59+d6ZyLavpO3N&#10;yOGulTdKLaQzDfGH2nS4qrH8Lo5Ow1huht327UVurnZrT4f1YVV8vmp9eZGoJxART/EPhqk+V4ec&#10;O+39kWwQLXuVJIxO4n4OYiLU44LVXsP8Vt2BzDP5f0T+C1BLAwQUAAAACACHTuJAt1Hcw5oBAABM&#10;AwAADgAAAGRycy9lMm9Eb2MueG1srVPLbtswELwXyD8QvMd6tHFTwXIuRnop0gBpPoCmlhYBvsCl&#10;Lfnvs5RUN00uOeRCLXfJ2ZlZanM3WsNOEFF71/JqVXIGTvpOu0PLn//cX99yhkm4ThjvoOVnQH63&#10;vfqyGUIDte+96SAyAnHYDKHlfUqhKQqUPViBKx/AUVH5aEWibTwUXRQDoVtT1GW5LgYfuxC9BETK&#10;7uYiXxDjRwC9UlrCzsujBZdm1AhGJJKEvQ7ItxNbpUCm30ohJGZaTkrTtFITivd5LbYb0RyiCL2W&#10;CwXxEQpvNFmhHTW9QO1EEuwY9Tsoq2X06FVaSW+LWcjkCKmoyjfePPUiwKSFrMZwMR0/D1Y+nB4j&#10;0x29BM6csDTwqqzX2ZchYEPlp/AYlx1SmEWOKtr8JfpsnLw8X7yEMTFJyfXXuvz+g2yWVKvXtzff&#10;qpuMWvy7HiKmn+Aty0HLIw1r8lCcfmGaj/49krs5f6+NobxojPsvQZhzBqaJL7cz/5lxjtK4HxcZ&#10;e9+dSfQxRH3oqXE18cqHyOSJ4fIg8hRf7yl+/RNsX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DM&#10;h4+t2gAAAAwBAAAPAAAAAAAAAAEAIAAAADgAAABkcnMvZG93bnJldi54bWxQSwECFAAUAAAACACH&#10;TuJAt1Hcw5oBAABMAwAADgAAAAAAAAABACAAAAA/AQAAZHJzL2Uyb0RvYy54bWxQSwUGAAAAAAYA&#10;BgBZAQAASwUAAAAA&#10;">
                <v:fill on="f" focussize="0,0"/>
                <v:stroke on="f"/>
                <v:imagedata o:title=""/>
                <o:lock v:ext="edit" aspectratio="f"/>
                <v:textbox>
                  <w:txbxContent>
                    <w:p>
                      <w:pPr>
                        <w:spacing w:line="500" w:lineRule="exact"/>
                        <w:rPr>
                          <w:rFonts w:ascii="楷体" w:hAnsi="楷体" w:eastAsia="楷体" w:cs="楷体"/>
                          <w:b/>
                          <w:color w:val="FF0000"/>
                          <w:spacing w:val="-26"/>
                          <w:sz w:val="32"/>
                          <w:szCs w:val="32"/>
                        </w:rPr>
                      </w:pPr>
                    </w:p>
                    <w:p>
                      <w:pPr>
                        <w:spacing w:line="500" w:lineRule="exact"/>
                        <w:rPr>
                          <w:rFonts w:ascii="楷体" w:hAnsi="楷体" w:eastAsia="楷体" w:cs="楷体"/>
                          <w:b/>
                          <w:color w:val="FF0000"/>
                          <w:spacing w:val="-26"/>
                          <w:sz w:val="32"/>
                          <w:szCs w:val="32"/>
                        </w:rPr>
                      </w:pPr>
                    </w:p>
                    <w:p>
                      <w:pPr>
                        <w:tabs>
                          <w:tab w:val="center" w:pos="7560"/>
                        </w:tabs>
                        <w:spacing w:line="1000" w:lineRule="exact"/>
                        <w:rPr>
                          <w:rFonts w:ascii="方正小标宋简体" w:hAnsi="方正小标宋简体" w:eastAsia="方正小标宋简体" w:cs="方正小标宋简体"/>
                          <w:b/>
                          <w:color w:val="0000FF"/>
                          <w:spacing w:val="102"/>
                          <w:w w:val="80"/>
                          <w:sz w:val="84"/>
                          <w:szCs w:val="84"/>
                        </w:rPr>
                      </w:pPr>
                      <w:r>
                        <w:rPr>
                          <w:rFonts w:hint="eastAsia" w:ascii="方正小标宋简体" w:hAnsi="方正小标宋简体" w:eastAsia="方正小标宋简体" w:cs="方正小标宋简体"/>
                          <w:b/>
                          <w:color w:val="0000FF"/>
                          <w:sz w:val="86"/>
                          <w:szCs w:val="86"/>
                        </w:rPr>
                        <w:t>莆田市河长制办公室简报</w:t>
                      </w:r>
                    </w:p>
                    <w:p>
                      <w:pPr>
                        <w:tabs>
                          <w:tab w:val="center" w:pos="7560"/>
                        </w:tabs>
                        <w:spacing w:line="400" w:lineRule="exact"/>
                        <w:jc w:val="center"/>
                        <w:rPr>
                          <w:rFonts w:ascii="Arial" w:hAnsi="Arial" w:eastAsia="楷体_GB2312" w:cs="Arial"/>
                          <w:sz w:val="32"/>
                          <w:szCs w:val="32"/>
                        </w:rPr>
                      </w:pPr>
                    </w:p>
                    <w:p>
                      <w:pPr>
                        <w:tabs>
                          <w:tab w:val="center" w:pos="7560"/>
                        </w:tabs>
                        <w:spacing w:line="400" w:lineRule="exact"/>
                        <w:jc w:val="center"/>
                        <w:rPr>
                          <w:rFonts w:ascii="Arial" w:hAnsi="Arial" w:eastAsia="楷体_GB2312" w:cs="Arial"/>
                          <w:sz w:val="32"/>
                          <w:szCs w:val="32"/>
                        </w:rPr>
                      </w:pPr>
                      <w:r>
                        <w:rPr>
                          <w:rFonts w:hint="eastAsia" w:ascii="楷体" w:hAnsi="楷体" w:eastAsia="楷体" w:cs="楷体"/>
                          <w:sz w:val="32"/>
                          <w:szCs w:val="32"/>
                        </w:rPr>
                        <w:t>（202</w:t>
                      </w:r>
                      <w:r>
                        <w:rPr>
                          <w:rFonts w:hint="eastAsia" w:ascii="楷体" w:hAnsi="楷体" w:eastAsia="楷体" w:cs="楷体"/>
                          <w:sz w:val="32"/>
                          <w:szCs w:val="32"/>
                          <w:lang w:val="en-US" w:eastAsia="zh-CN"/>
                        </w:rPr>
                        <w:t>4</w:t>
                      </w:r>
                      <w:r>
                        <w:rPr>
                          <w:rFonts w:hint="eastAsia" w:ascii="楷体" w:hAnsi="楷体" w:eastAsia="楷体" w:cs="楷体"/>
                          <w:sz w:val="32"/>
                          <w:szCs w:val="32"/>
                        </w:rPr>
                        <w:t>年第</w:t>
                      </w:r>
                      <w:r>
                        <w:rPr>
                          <w:rFonts w:hint="eastAsia" w:ascii="楷体" w:hAnsi="楷体" w:eastAsia="楷体" w:cs="楷体"/>
                          <w:sz w:val="32"/>
                          <w:szCs w:val="32"/>
                          <w:lang w:val="en-US" w:eastAsia="zh-CN"/>
                        </w:rPr>
                        <w:t>4</w:t>
                      </w:r>
                      <w:r>
                        <w:rPr>
                          <w:rFonts w:hint="eastAsia" w:ascii="楷体" w:hAnsi="楷体" w:eastAsia="楷体" w:cs="楷体"/>
                          <w:sz w:val="32"/>
                          <w:szCs w:val="32"/>
                        </w:rPr>
                        <w:t>期 总第</w:t>
                      </w:r>
                      <w:r>
                        <w:rPr>
                          <w:rFonts w:hint="eastAsia" w:ascii="楷体" w:hAnsi="楷体" w:eastAsia="楷体" w:cs="楷体"/>
                          <w:sz w:val="32"/>
                          <w:szCs w:val="32"/>
                          <w:lang w:val="en-US" w:eastAsia="zh-CN"/>
                        </w:rPr>
                        <w:t>164</w:t>
                      </w:r>
                      <w:r>
                        <w:rPr>
                          <w:rFonts w:hint="eastAsia" w:ascii="楷体" w:hAnsi="楷体" w:eastAsia="楷体" w:cs="楷体"/>
                          <w:sz w:val="32"/>
                          <w:szCs w:val="32"/>
                        </w:rPr>
                        <w:t>期）</w:t>
                      </w:r>
                    </w:p>
                    <w:p>
                      <w:pPr>
                        <w:spacing w:line="300" w:lineRule="exact"/>
                        <w:jc w:val="center"/>
                        <w:rPr>
                          <w:rFonts w:ascii="仿宋_GB2312" w:hAnsi="仿宋_GB2312" w:eastAsia="仿宋_GB2312" w:cs="仿宋_GB2312"/>
                          <w:sz w:val="30"/>
                          <w:szCs w:val="30"/>
                        </w:rPr>
                      </w:pPr>
                    </w:p>
                    <w:p>
                      <w:pPr>
                        <w:spacing w:line="400" w:lineRule="exact"/>
                        <w:ind w:right="-136" w:rightChars="-65" w:firstLine="321" w:firstLineChars="100"/>
                        <w:jc w:val="left"/>
                        <w:rPr>
                          <w:rFonts w:ascii="楷体_GB2312" w:hAnsi="楷体" w:eastAsia="楷体_GB2312" w:cs="楷体"/>
                          <w:b/>
                          <w:bCs/>
                          <w:sz w:val="32"/>
                          <w:szCs w:val="32"/>
                          <w:u w:val="thick" w:color="0A15F0"/>
                        </w:rPr>
                      </w:pPr>
                      <w:r>
                        <w:rPr>
                          <w:rFonts w:hint="eastAsia" w:ascii="楷体" w:hAnsi="楷体" w:eastAsia="楷体" w:cs="楷体"/>
                          <w:b/>
                          <w:bCs/>
                          <w:color w:val="0000FF"/>
                          <w:sz w:val="32"/>
                          <w:szCs w:val="32"/>
                          <w:u w:val="thick" w:color="0A15F0"/>
                        </w:rPr>
                        <w:t xml:space="preserve"> </w:t>
                      </w:r>
                      <w:r>
                        <w:rPr>
                          <w:rFonts w:hint="eastAsia" w:ascii="楷体" w:hAnsi="楷体" w:eastAsia="楷体" w:cs="楷体"/>
                          <w:b/>
                          <w:bCs/>
                          <w:sz w:val="32"/>
                          <w:szCs w:val="32"/>
                          <w:u w:val="thick" w:color="0A15F0"/>
                        </w:rPr>
                        <w:t>莆田市河长制办公室                     202</w:t>
                      </w:r>
                      <w:r>
                        <w:rPr>
                          <w:rFonts w:hint="eastAsia" w:ascii="楷体" w:hAnsi="楷体" w:eastAsia="楷体" w:cs="楷体"/>
                          <w:b/>
                          <w:bCs/>
                          <w:sz w:val="32"/>
                          <w:szCs w:val="32"/>
                          <w:u w:val="thick" w:color="0A15F0"/>
                          <w:lang w:val="en-US" w:eastAsia="zh-CN"/>
                        </w:rPr>
                        <w:t>4</w:t>
                      </w:r>
                      <w:r>
                        <w:rPr>
                          <w:rFonts w:hint="eastAsia" w:ascii="楷体" w:hAnsi="楷体" w:eastAsia="楷体" w:cs="楷体"/>
                          <w:b/>
                          <w:bCs/>
                          <w:sz w:val="32"/>
                          <w:szCs w:val="32"/>
                          <w:u w:val="thick" w:color="0A15F0"/>
                        </w:rPr>
                        <w:t>年</w:t>
                      </w:r>
                      <w:r>
                        <w:rPr>
                          <w:rFonts w:hint="eastAsia" w:ascii="楷体" w:hAnsi="楷体" w:eastAsia="楷体" w:cs="楷体"/>
                          <w:b/>
                          <w:bCs/>
                          <w:sz w:val="32"/>
                          <w:szCs w:val="32"/>
                          <w:u w:val="thick" w:color="0A15F0"/>
                          <w:lang w:val="en-US" w:eastAsia="zh-CN"/>
                        </w:rPr>
                        <w:t>4</w:t>
                      </w:r>
                      <w:r>
                        <w:rPr>
                          <w:rFonts w:hint="eastAsia" w:ascii="楷体" w:hAnsi="楷体" w:eastAsia="楷体" w:cs="楷体"/>
                          <w:b/>
                          <w:bCs/>
                          <w:sz w:val="32"/>
                          <w:szCs w:val="32"/>
                          <w:u w:val="thick" w:color="0A15F0"/>
                        </w:rPr>
                        <w:t>月</w:t>
                      </w:r>
                      <w:r>
                        <w:rPr>
                          <w:rFonts w:hint="eastAsia" w:ascii="楷体" w:hAnsi="楷体" w:eastAsia="楷体" w:cs="楷体"/>
                          <w:b/>
                          <w:bCs/>
                          <w:sz w:val="32"/>
                          <w:szCs w:val="32"/>
                          <w:u w:val="thick" w:color="0A15F0"/>
                          <w:lang w:val="en-US" w:eastAsia="zh-CN"/>
                        </w:rPr>
                        <w:t>30</w:t>
                      </w:r>
                      <w:r>
                        <w:rPr>
                          <w:rFonts w:hint="eastAsia" w:ascii="楷体" w:hAnsi="楷体" w:eastAsia="楷体" w:cs="楷体"/>
                          <w:b/>
                          <w:bCs/>
                          <w:sz w:val="32"/>
                          <w:szCs w:val="32"/>
                          <w:u w:val="thick" w:color="0A15F0"/>
                        </w:rPr>
                        <w:t>日</w:t>
                      </w:r>
                      <w:r>
                        <w:rPr>
                          <w:rFonts w:hint="eastAsia" w:ascii="楷体_GB2312" w:hAnsi="楷体" w:eastAsia="楷体_GB2312" w:cs="楷体"/>
                          <w:b/>
                          <w:bCs/>
                          <w:sz w:val="32"/>
                          <w:szCs w:val="32"/>
                          <w:u w:val="thick" w:color="0A15F0"/>
                        </w:rPr>
                        <w:t xml:space="preserve"> </w:t>
                      </w:r>
                    </w:p>
                    <w:p>
                      <w:pPr>
                        <w:spacing w:line="400" w:lineRule="exact"/>
                        <w:rPr>
                          <w:rFonts w:ascii="楷体" w:hAnsi="楷体" w:eastAsia="楷体" w:cs="楷体"/>
                          <w:b/>
                          <w:sz w:val="32"/>
                          <w:szCs w:val="32"/>
                          <w:u w:val="thick" w:color="FF0000"/>
                        </w:rPr>
                      </w:pPr>
                    </w:p>
                    <w:p>
                      <w:pPr>
                        <w:spacing w:line="340" w:lineRule="exact"/>
                        <w:rPr>
                          <w:rFonts w:ascii="Arial" w:hAnsi="Arial" w:eastAsia="楷体_GB2312" w:cs="Arial"/>
                          <w:b/>
                          <w:sz w:val="30"/>
                          <w:szCs w:val="30"/>
                        </w:rPr>
                      </w:pPr>
                    </w:p>
                    <w:p>
                      <w:pPr>
                        <w:tabs>
                          <w:tab w:val="left" w:pos="6120"/>
                          <w:tab w:val="right" w:pos="7020"/>
                          <w:tab w:val="center" w:pos="7601"/>
                          <w:tab w:val="center" w:pos="8077"/>
                        </w:tabs>
                        <w:spacing w:line="320" w:lineRule="exact"/>
                        <w:rPr>
                          <w:rFonts w:ascii="Arial" w:hAnsi="Arial" w:eastAsia="楷体_GB2312" w:cs="Arial"/>
                          <w:spacing w:val="-24"/>
                          <w:w w:val="90"/>
                          <w:sz w:val="30"/>
                          <w:szCs w:val="30"/>
                        </w:rPr>
                      </w:pPr>
                      <w:r>
                        <w:rPr>
                          <w:rFonts w:hint="eastAsia" w:ascii="Arial" w:hAnsi="Arial" w:eastAsia="楷体_GB2312" w:cs="Arial"/>
                          <w:spacing w:val="-24"/>
                          <w:w w:val="90"/>
                          <w:sz w:val="30"/>
                          <w:szCs w:val="30"/>
                        </w:rPr>
                        <w:tab/>
                      </w:r>
                      <w:r>
                        <w:rPr>
                          <w:rFonts w:hint="eastAsia" w:ascii="Arial" w:hAnsi="Arial" w:eastAsia="楷体_GB2312" w:cs="Arial"/>
                          <w:spacing w:val="-24"/>
                          <w:w w:val="90"/>
                          <w:sz w:val="30"/>
                          <w:szCs w:val="30"/>
                        </w:rPr>
                        <w:t xml:space="preserve">    </w:t>
                      </w:r>
                    </w:p>
                  </w:txbxContent>
                </v:textbox>
                <w10:wrap type="square"/>
                <w10:anchorlock/>
              </v:rect>
            </w:pict>
          </mc:Fallback>
        </mc:AlternateContent>
      </w:r>
      <w:r>
        <w:rPr>
          <w:rFonts w:hint="eastAsia" w:ascii="黑体" w:hAnsi="黑体" w:eastAsia="黑体"/>
          <w:b/>
          <w:bCs/>
          <w:color w:val="auto"/>
          <w:sz w:val="32"/>
          <w:szCs w:val="32"/>
        </w:rPr>
        <w:t>★本期导读★</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bookmarkStart w:id="0" w:name="_GoBack"/>
      <w:r>
        <w:rPr>
          <w:rFonts w:hint="eastAsia" w:ascii="仿宋_GB2312" w:hAnsi="仿宋_GB2312" w:eastAsia="仿宋_GB2312" w:cs="仿宋_GB2312"/>
          <w:b/>
          <w:bCs/>
          <w:color w:val="auto"/>
          <w:w w:val="95"/>
          <w:sz w:val="32"/>
          <w:szCs w:val="32"/>
        </w:rPr>
        <w:t>●市委书记、市河长付朝阳主持召开“水上巴士”工作专题会</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r>
        <w:rPr>
          <w:rFonts w:hint="eastAsia" w:ascii="仿宋_GB2312" w:hAnsi="仿宋_GB2312" w:eastAsia="仿宋_GB2312" w:cs="仿宋_GB2312"/>
          <w:b/>
          <w:bCs/>
          <w:color w:val="auto"/>
          <w:w w:val="95"/>
          <w:sz w:val="32"/>
          <w:szCs w:val="32"/>
        </w:rPr>
        <w:t>●市长、市河长林旭阳深入基层</w:t>
      </w:r>
      <w:r>
        <w:rPr>
          <w:rFonts w:hint="eastAsia" w:ascii="仿宋_GB2312" w:hAnsi="仿宋_GB2312" w:eastAsia="仿宋_GB2312" w:cs="仿宋_GB2312"/>
          <w:b/>
          <w:bCs/>
          <w:color w:val="auto"/>
          <w:w w:val="95"/>
          <w:sz w:val="32"/>
          <w:szCs w:val="32"/>
          <w:lang w:eastAsia="zh-CN"/>
        </w:rPr>
        <w:t>开展</w:t>
      </w:r>
      <w:r>
        <w:rPr>
          <w:rFonts w:hint="eastAsia" w:ascii="仿宋_GB2312" w:hAnsi="仿宋_GB2312" w:eastAsia="仿宋_GB2312" w:cs="仿宋_GB2312"/>
          <w:b/>
          <w:bCs/>
          <w:color w:val="auto"/>
          <w:w w:val="95"/>
          <w:sz w:val="32"/>
          <w:szCs w:val="32"/>
        </w:rPr>
        <w:t>巡河工作</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r>
        <w:rPr>
          <w:rFonts w:hint="eastAsia" w:ascii="仿宋_GB2312" w:hAnsi="仿宋_GB2312" w:eastAsia="仿宋_GB2312" w:cs="仿宋_GB2312"/>
          <w:b/>
          <w:bCs/>
          <w:color w:val="auto"/>
          <w:w w:val="95"/>
          <w:sz w:val="32"/>
          <w:szCs w:val="32"/>
        </w:rPr>
        <w:t>●市政协主席沈萌芽深入木兰溪流域巡河暨开展专题调研</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r>
        <w:rPr>
          <w:rFonts w:hint="eastAsia" w:ascii="仿宋_GB2312" w:hAnsi="仿宋_GB2312" w:eastAsia="仿宋_GB2312" w:cs="仿宋_GB2312"/>
          <w:b/>
          <w:bCs/>
          <w:color w:val="auto"/>
          <w:w w:val="95"/>
          <w:sz w:val="32"/>
          <w:szCs w:val="32"/>
        </w:rPr>
        <w:t>●</w:t>
      </w:r>
      <w:r>
        <w:rPr>
          <w:rFonts w:hint="eastAsia" w:ascii="仿宋_GB2312" w:hAnsi="仿宋_GB2312" w:eastAsia="仿宋_GB2312" w:cs="仿宋_GB2312"/>
          <w:b/>
          <w:bCs/>
          <w:color w:val="auto"/>
          <w:w w:val="92"/>
          <w:sz w:val="32"/>
          <w:szCs w:val="32"/>
        </w:rPr>
        <w:t>市人大常委会副主任吴宗兴</w:t>
      </w:r>
      <w:r>
        <w:rPr>
          <w:rFonts w:hint="eastAsia" w:ascii="仿宋_GB2312" w:hAnsi="仿宋_GB2312" w:eastAsia="仿宋_GB2312" w:cs="仿宋_GB2312"/>
          <w:b/>
          <w:bCs/>
          <w:color w:val="auto"/>
          <w:w w:val="92"/>
          <w:sz w:val="32"/>
          <w:szCs w:val="32"/>
          <w:lang w:eastAsia="zh-CN"/>
        </w:rPr>
        <w:t>深入一线开展巡河</w:t>
      </w:r>
      <w:r>
        <w:rPr>
          <w:rFonts w:hint="eastAsia" w:ascii="仿宋_GB2312" w:hAnsi="仿宋_GB2312" w:eastAsia="仿宋_GB2312" w:cs="仿宋_GB2312"/>
          <w:b/>
          <w:bCs/>
          <w:color w:val="auto"/>
          <w:w w:val="92"/>
          <w:sz w:val="32"/>
          <w:szCs w:val="32"/>
        </w:rPr>
        <w:t>工作</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r>
        <w:rPr>
          <w:rFonts w:hint="eastAsia" w:ascii="仿宋_GB2312" w:hAnsi="仿宋_GB2312" w:eastAsia="仿宋_GB2312" w:cs="仿宋_GB2312"/>
          <w:b/>
          <w:bCs/>
          <w:color w:val="auto"/>
          <w:w w:val="95"/>
          <w:sz w:val="32"/>
          <w:szCs w:val="32"/>
        </w:rPr>
        <w:t>●我市组织召开木兰溪流域综合治理工作推进会</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r>
        <w:rPr>
          <w:rFonts w:hint="eastAsia" w:ascii="仿宋_GB2312" w:hAnsi="仿宋_GB2312" w:eastAsia="仿宋_GB2312" w:cs="仿宋_GB2312"/>
          <w:b/>
          <w:bCs/>
          <w:color w:val="auto"/>
          <w:w w:val="95"/>
          <w:sz w:val="32"/>
          <w:szCs w:val="32"/>
        </w:rPr>
        <w:t>●我市召开河湖长制工作推进会</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r>
        <w:rPr>
          <w:rFonts w:hint="eastAsia" w:ascii="仿宋_GB2312" w:hAnsi="仿宋_GB2312" w:eastAsia="仿宋_GB2312" w:cs="仿宋_GB2312"/>
          <w:b/>
          <w:bCs/>
          <w:color w:val="auto"/>
          <w:w w:val="95"/>
          <w:sz w:val="32"/>
          <w:szCs w:val="32"/>
        </w:rPr>
        <w:t>●副市长祝海辉深入一线巡河并检查防汛工作</w:t>
      </w:r>
    </w:p>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r>
        <w:rPr>
          <w:rFonts w:hint="eastAsia" w:ascii="仿宋_GB2312" w:hAnsi="仿宋_GB2312" w:eastAsia="仿宋_GB2312" w:cs="仿宋_GB2312"/>
          <w:b/>
          <w:bCs/>
          <w:color w:val="auto"/>
          <w:w w:val="95"/>
          <w:sz w:val="32"/>
          <w:szCs w:val="32"/>
        </w:rPr>
        <w:t>●县级河长带头一线巡河履职</w:t>
      </w:r>
    </w:p>
    <w:bookmarkEnd w:id="0"/>
    <w:p>
      <w:pPr>
        <w:keepNext w:val="0"/>
        <w:keepLines w:val="0"/>
        <w:pageBreakBefore w:val="0"/>
        <w:kinsoku/>
        <w:wordWrap/>
        <w:overflowPunct/>
        <w:topLinePunct w:val="0"/>
        <w:autoSpaceDE/>
        <w:autoSpaceDN/>
        <w:bidi w:val="0"/>
        <w:adjustRightInd/>
        <w:snapToGrid/>
        <w:spacing w:line="520" w:lineRule="exact"/>
        <w:ind w:left="321" w:hanging="305" w:hangingChars="100"/>
        <w:textAlignment w:val="auto"/>
        <w:rPr>
          <w:rFonts w:hint="eastAsia" w:ascii="仿宋_GB2312" w:hAnsi="仿宋_GB2312" w:eastAsia="仿宋_GB2312" w:cs="仿宋_GB2312"/>
          <w:b/>
          <w:bCs/>
          <w:color w:val="auto"/>
          <w:w w:val="95"/>
          <w:sz w:val="32"/>
          <w:szCs w:val="32"/>
        </w:rPr>
      </w:pPr>
      <w:r>
        <w:rPr>
          <w:rFonts w:hint="eastAsia" w:ascii="仿宋_GB2312" w:hAnsi="仿宋_GB2312" w:eastAsia="仿宋_GB2312" w:cs="仿宋_GB2312"/>
          <w:b/>
          <w:bCs/>
          <w:color w:val="auto"/>
          <w:w w:val="95"/>
          <w:sz w:val="32"/>
          <w:szCs w:val="32"/>
        </w:rPr>
        <w:t>●简讯</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sans-serif" w:hAnsi="sans-serif" w:eastAsia="sans-serif" w:cs="sans-serif"/>
          <w:i w:val="0"/>
          <w:iCs w:val="0"/>
          <w:caps w:val="0"/>
          <w:color w:val="auto"/>
          <w:spacing w:val="23"/>
          <w:kern w:val="0"/>
          <w:sz w:val="25"/>
          <w:szCs w:val="25"/>
          <w:shd w:val="clear" w:fill="FFFFFF"/>
          <w:lang w:val="en-US" w:eastAsia="zh-CN" w:bidi="ar"/>
        </w:rPr>
      </w:pPr>
      <w:r>
        <w:rPr>
          <w:rFonts w:hint="eastAsia" w:ascii="楷体" w:hAnsi="楷体" w:eastAsia="楷体" w:cs="楷体"/>
          <w:b/>
          <w:color w:val="auto"/>
          <w:sz w:val="32"/>
          <w:szCs w:val="32"/>
        </w:rPr>
        <w:t>【</w:t>
      </w:r>
      <w:r>
        <w:rPr>
          <w:rFonts w:hint="eastAsia" w:ascii="楷体" w:hAnsi="楷体" w:eastAsia="楷体" w:cs="楷体"/>
          <w:b/>
          <w:color w:val="auto"/>
          <w:sz w:val="32"/>
          <w:szCs w:val="32"/>
          <w:lang w:eastAsia="zh-CN"/>
        </w:rPr>
        <w:t>河长吹哨</w:t>
      </w:r>
      <w:r>
        <w:rPr>
          <w:rFonts w:hint="eastAsia" w:ascii="楷体" w:hAnsi="楷体" w:eastAsia="楷体" w:cs="楷体"/>
          <w:b/>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color w:val="auto"/>
          <w:w w:val="90"/>
          <w:kern w:val="2"/>
          <w:sz w:val="36"/>
          <w:szCs w:val="36"/>
          <w:lang w:val="en-US" w:eastAsia="zh-CN" w:bidi="ar-SA"/>
        </w:rPr>
      </w:pPr>
      <w:r>
        <w:rPr>
          <w:rFonts w:hint="eastAsia" w:ascii="方正小标宋简体" w:hAnsi="方正小标宋简体" w:eastAsia="方正小标宋简体" w:cs="方正小标宋简体"/>
          <w:b w:val="0"/>
          <w:color w:val="auto"/>
          <w:w w:val="90"/>
          <w:kern w:val="2"/>
          <w:sz w:val="36"/>
          <w:szCs w:val="36"/>
          <w:lang w:val="en-US" w:eastAsia="zh-CN" w:bidi="ar-SA"/>
        </w:rPr>
        <w:t>市委书记、市河长付朝阳主持召开“水上巴士”工作专题会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4月9日，市委书记、市河长付朝阳主持召开“水上巴士”工作专题会，听取项目推进情况，部署推进下一阶段任务。市领导陈志强、高宇、朱正扬参加。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付朝阳指出，文旅是莆田的一张靓丽名片，事关群众福祉。要用好莆田的资源、优势，以“水上巴士”这把金钥匙，激活绿心价值，久久为功推进下去，加快建设国际旅游目的地，打造城市中的现代农村、人与自然和谐共生的现代化城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付朝阳提出，做好这篇文章，必须坚持生态优先，深入学习贯彻习近平生态文明思想，践行木兰溪治理理念，敬畏历史、敬畏文化、敬畏生态，落实“四水四定”原则，强化刚性约束，牢牢守住底线和边界。要对标先进，高站位大格局谋划，统筹水上、岸边、岸上，统筹白天、夜间经济，串珠成链、形成标杆。要拓展场景，联通木兰溪、联动湄洲岛，丰富业态、融入故事、体现意境，打造沉浸式的精品路线，形成引爆点。要助推产业，因地制宜、找准赛道、科学论证，助力莆田的本地企业和本土产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付朝阳要求，明晰主体，瞄准大央企、行业龙头，引入战略合作方，利益共享、风险共担；完善机制，健全协调机制、运营机制、融资机制和群众参与机制，市级层面强力统筹，属地和职能部门专班服务；导入政策，加强规划、项目、资金统筹，强化市场化法治化运作，形成工作清单和行动方案，分清轻重缓急，积极宣传推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8日，付朝阳带队到金钟水库巡查，重点察看金钟湖水量、安全度汛等情况。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color w:val="auto"/>
          <w:w w:val="85"/>
          <w:kern w:val="2"/>
          <w:sz w:val="36"/>
          <w:szCs w:val="36"/>
          <w:lang w:val="en-US" w:eastAsia="zh-CN" w:bidi="ar-SA"/>
        </w:rPr>
      </w:pPr>
      <w:r>
        <w:rPr>
          <w:rFonts w:hint="eastAsia" w:ascii="方正小标宋简体" w:hAnsi="方正小标宋简体" w:eastAsia="方正小标宋简体" w:cs="方正小标宋简体"/>
          <w:b w:val="0"/>
          <w:color w:val="auto"/>
          <w:w w:val="85"/>
          <w:kern w:val="2"/>
          <w:sz w:val="36"/>
          <w:szCs w:val="36"/>
          <w:lang w:val="en-US" w:eastAsia="zh-CN" w:bidi="ar-SA"/>
        </w:rPr>
        <w:t>市长、市河长林旭阳深入基层开展巡河工作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4月2日，结合开展河长日，市长、市河长林旭阳深入荔城区、城厢区、涵江区调研河湖长制以及防汛备汛等工作。市领导、市副河长陈志强、朱正扬参加。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在涵坝水闸，林旭阳检查防汛备汛工作，并强调，汛期已至，要紧盯重点区域，制定应急预案，强化联排联调，筑牢夯实汛期安全防线。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旭阳乘坐“水上巴士”，前往玉湖“水上巴士”码头，沿路察看新航线建设情况并开展巡河活动，要求加强水岸联动，因地制宜植入文旅业态，打造旅游精品。同时，要克服麻痹思想，杜绝侥幸心理，筑牢水上安全防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调研中，林旭阳强调，各级各有关部门要深入学习贯彻习近平总书记关于安全生产工作的重要论述，按照“党政同责、一岗双责、齐抓共管、失职追责”和“三管三必须”要求，狠抓安全生产措施落地落实，以高水平安全保障高质量发展。要从早、从严、从实做好防汛各项工作，确保安全度汛，全力保障人民群众生命财产安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26日，林旭阳应邀赴中国井冈山干部学院，为参加厅局级干部“弘扬井冈山精神，提高政治能力”专题研讨班学员授课，并与学员现场交流心得。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color w:val="auto"/>
          <w:sz w:val="32"/>
          <w:szCs w:val="32"/>
        </w:rPr>
        <w:t>【</w:t>
      </w:r>
      <w:r>
        <w:rPr>
          <w:rFonts w:hint="eastAsia" w:ascii="楷体" w:hAnsi="楷体" w:eastAsia="楷体" w:cs="楷体"/>
          <w:b/>
          <w:color w:val="auto"/>
          <w:sz w:val="32"/>
          <w:szCs w:val="32"/>
          <w:lang w:eastAsia="zh-CN"/>
        </w:rPr>
        <w:t>政协助推</w:t>
      </w:r>
      <w:r>
        <w:rPr>
          <w:rFonts w:hint="eastAsia" w:ascii="楷体" w:hAnsi="楷体" w:eastAsia="楷体" w:cs="楷体"/>
          <w:b/>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kern w:val="2"/>
          <w:sz w:val="32"/>
          <w:szCs w:val="32"/>
          <w:lang w:val="en-US" w:eastAsia="zh-CN" w:bidi="ar-SA"/>
        </w:rPr>
      </w:pPr>
      <w:r>
        <w:rPr>
          <w:rFonts w:hint="eastAsia" w:ascii="方正小标宋简体" w:hAnsi="方正小标宋简体" w:eastAsia="方正小标宋简体" w:cs="方正小标宋简体"/>
          <w:b w:val="0"/>
          <w:color w:val="auto"/>
          <w:w w:val="90"/>
          <w:kern w:val="2"/>
          <w:sz w:val="36"/>
          <w:szCs w:val="36"/>
          <w:lang w:val="en-US" w:eastAsia="zh-CN" w:bidi="ar-SA"/>
        </w:rPr>
        <w:t>市政协主席沈萌芽深入木兰溪流域巡河暨开展专题调研</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4月11日，市政协主席沈萌芽深入荔城区、城厢区，开展巡河暨重点提案督办调研，察实情、解难题、促落实。市政协副主席林玉瑞参加。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沈萌芽先后前往木兰溪治理展示馆周边、北大村码头等，详细了解木兰溪流域产业布局、水生态建设、水上巴士运营情况，并现场开展调研协商。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沈萌芽强调，要坚持问题导向。通过体验式、沉浸式调研视察、委员巡河、委员履职活动日等，全面了解木兰溪流域生产、生活、生态等空间布局，努力把情况摸清、把问题找准、把对策提实，力争形成高质量调研成果，为市委市政府决策提供参考。要坚持需求导向。发挥政协联系广泛的优势，落实政协委员联系界别群众制度，深入了解社情民意，掌握群众的所思所需所盼，建睿智之言、谋创新之举、献务实之策，积极为推进木兰溪流域绿色高质量发展鼓与呼。要坚持效果导向。始终把协商贯穿提案办理全过程，深入挖掘木兰溪、荔林水乡的人文历史文化，在建言资政和凝聚共识上双向发力，加强木兰溪生态品牌价值赋能产业发展，抓好协商成果运用，促进人和自然和谐共生，提升群众获得感、幸福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color w:val="auto"/>
          <w:sz w:val="32"/>
          <w:szCs w:val="32"/>
        </w:rPr>
        <w:t>【</w:t>
      </w:r>
      <w:r>
        <w:rPr>
          <w:rFonts w:hint="eastAsia" w:ascii="楷体" w:hAnsi="楷体" w:eastAsia="楷体" w:cs="楷体"/>
          <w:b/>
          <w:color w:val="auto"/>
          <w:sz w:val="32"/>
          <w:szCs w:val="32"/>
          <w:lang w:eastAsia="zh-CN"/>
        </w:rPr>
        <w:t>纪检监督</w:t>
      </w:r>
      <w:r>
        <w:rPr>
          <w:rFonts w:hint="eastAsia" w:ascii="楷体" w:hAnsi="楷体" w:eastAsia="楷体" w:cs="楷体"/>
          <w:b/>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color w:val="auto"/>
          <w:w w:val="90"/>
          <w:kern w:val="2"/>
          <w:sz w:val="36"/>
          <w:szCs w:val="36"/>
          <w:lang w:val="en-US" w:eastAsia="zh-CN" w:bidi="ar-SA"/>
        </w:rPr>
      </w:pPr>
      <w:r>
        <w:rPr>
          <w:rFonts w:hint="eastAsia" w:ascii="方正小标宋简体" w:hAnsi="方正小标宋简体" w:eastAsia="方正小标宋简体" w:cs="方正小标宋简体"/>
          <w:b w:val="0"/>
          <w:color w:val="auto"/>
          <w:w w:val="90"/>
          <w:kern w:val="2"/>
          <w:sz w:val="36"/>
          <w:szCs w:val="36"/>
          <w:lang w:val="en-US" w:eastAsia="zh-CN" w:bidi="ar-SA"/>
        </w:rPr>
        <w:t>我市组织召开木兰溪流域综合治理工作推进会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4月17日，我市组织召开木兰溪流域综合治理工作推进会。市委常委、市纪委书记、市监委主任林建伟，副市长、市副河长朱正扬参加并讲话。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林建伟强调，要义不容辞保护好“母亲河”，大力传承弘扬习近平总书记治理木兰溪的重要理念，从政治、经济、文化等维度认识木兰溪对于莆田的重大意义，加快建设绿色高质量发展先行市。要责无旁贷落实好治理任务，各县区党委政府、市直相关职能部门要扛牢主体责任，全市纪检监察机关要履行好监督职责，确保同频共振、同题共答、同向发力。要寸步不让打好攻坚战，坚持目标、效果导向相结合，敢于动真碰硬，坚持久久为功，把木兰溪建设成人与自然和谐共生的生态河、智慧河、幸福河。</w:t>
      </w: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朱正扬指出，要坚持问题导向狠抓整改，做到在一线发现问题、在一线解决问题，不断补齐短板弱项。要统筹政治监督和业务督导，分清主次环节，找准关键和薄弱环节发力，把资金和力量优先用到“刀刃”上，避免“眉毛胡子一把抓”。要聚焦基础性、重点性问题的分析解决，把好工程质量关，在化解问题中不断提高工作质效。</w:t>
      </w: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楷体" w:hAnsi="楷体" w:eastAsia="楷体" w:cs="楷体"/>
          <w:b/>
          <w:color w:val="auto"/>
          <w:kern w:val="2"/>
          <w:sz w:val="32"/>
          <w:szCs w:val="32"/>
          <w:lang w:val="en-US" w:eastAsia="zh-CN" w:bidi="ar-SA"/>
        </w:rPr>
      </w:pPr>
      <w:r>
        <w:rPr>
          <w:rFonts w:hint="eastAsia" w:ascii="楷体" w:hAnsi="楷体" w:eastAsia="楷体" w:cs="楷体"/>
          <w:b/>
          <w:color w:val="auto"/>
          <w:kern w:val="2"/>
          <w:sz w:val="32"/>
          <w:szCs w:val="32"/>
          <w:lang w:val="en-US" w:eastAsia="zh-CN" w:bidi="ar-SA"/>
        </w:rPr>
        <w:t>【人大助推】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color w:val="auto"/>
          <w:w w:val="85"/>
          <w:kern w:val="2"/>
          <w:sz w:val="36"/>
          <w:szCs w:val="36"/>
          <w:lang w:val="en-US" w:eastAsia="zh-CN" w:bidi="ar-SA"/>
        </w:rPr>
      </w:pPr>
      <w:r>
        <w:rPr>
          <w:rFonts w:hint="eastAsia" w:ascii="方正小标宋简体" w:hAnsi="方正小标宋简体" w:eastAsia="方正小标宋简体" w:cs="方正小标宋简体"/>
          <w:b w:val="0"/>
          <w:color w:val="auto"/>
          <w:w w:val="85"/>
          <w:kern w:val="2"/>
          <w:sz w:val="36"/>
          <w:szCs w:val="36"/>
          <w:lang w:val="en-US" w:eastAsia="zh-CN" w:bidi="ar-SA"/>
        </w:rPr>
        <w:t>市人大常委会副主任吴宗兴深入一线开展巡河工作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4月12日，市人大常委会副主任吴宗兴深入一线开展巡河暨调研“水上巴士”沿线提升代表建议重点督办工作。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吴宗兴自北大码头乘坐“水上巴士”至洋尾码头，沿途察看绿心河网生态治理及沿线景观提升、基础设施配套、生态与文旅深度融合等推进情况，并就办理情况与代表深入沟通交流。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吴宗兴指出，做好重点督办，是增强代表建议办理实效的一项重要举措。要压实办理责任，持续跟踪落实，努力把办理质效转化为推动绿色高质量发展的实际成效。“水上巴士”是激活绿心价值的一把“金钥匙”。要高站位大格局规划沿线产业，加快推进水上岸上项目生成落地，加强沿线村庄历史文化资源保护传承与活化利用，打造家门口的“诗和远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19日，吴宗兴深入涵江区开展木兰溪流域乡村振兴示范片区建设工作调研，实地察看了解白塘湖福道建设征迁等情况，现场协调并解决问题。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小标宋简体" w:hAnsi="方正小标宋简体" w:eastAsia="方正小标宋简体" w:cs="方正小标宋简体"/>
          <w:b w:val="0"/>
          <w:color w:val="auto"/>
          <w:w w:val="90"/>
          <w:kern w:val="2"/>
          <w:sz w:val="36"/>
          <w:szCs w:val="36"/>
          <w:lang w:val="en-US" w:eastAsia="zh-CN" w:bidi="ar-SA"/>
        </w:rPr>
      </w:pPr>
      <w:r>
        <w:rPr>
          <w:rFonts w:hint="eastAsia" w:ascii="楷体" w:hAnsi="楷体" w:eastAsia="楷体" w:cs="楷体"/>
          <w:b/>
          <w:color w:val="auto"/>
          <w:sz w:val="32"/>
          <w:szCs w:val="32"/>
        </w:rPr>
        <w:t>【</w:t>
      </w:r>
      <w:r>
        <w:rPr>
          <w:rFonts w:hint="eastAsia" w:ascii="楷体" w:hAnsi="楷体" w:eastAsia="楷体" w:cs="楷体"/>
          <w:b/>
          <w:color w:val="auto"/>
          <w:sz w:val="32"/>
          <w:szCs w:val="32"/>
          <w:lang w:eastAsia="zh-CN"/>
        </w:rPr>
        <w:t>工作推进</w:t>
      </w:r>
      <w:r>
        <w:rPr>
          <w:rFonts w:hint="eastAsia" w:ascii="楷体" w:hAnsi="楷体" w:eastAsia="楷体" w:cs="楷体"/>
          <w:b/>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color w:val="auto"/>
          <w:w w:val="90"/>
          <w:kern w:val="2"/>
          <w:sz w:val="36"/>
          <w:szCs w:val="36"/>
          <w:lang w:val="en-US" w:eastAsia="zh-CN" w:bidi="ar-SA"/>
        </w:rPr>
      </w:pPr>
      <w:r>
        <w:rPr>
          <w:rFonts w:hint="eastAsia" w:ascii="方正小标宋简体" w:hAnsi="方正小标宋简体" w:eastAsia="方正小标宋简体" w:cs="方正小标宋简体"/>
          <w:b w:val="0"/>
          <w:color w:val="auto"/>
          <w:w w:val="90"/>
          <w:kern w:val="2"/>
          <w:sz w:val="36"/>
          <w:szCs w:val="36"/>
          <w:lang w:val="en-US" w:eastAsia="zh-CN" w:bidi="ar-SA"/>
        </w:rPr>
        <w:t>我市召开河湖长制工作推进会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4月1日，我市召开河湖长制工作推进会。副市长、市副河长、木兰溪河长朱正扬出席会议并讲话，市政府副秘书长陈桂泉主持会议。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小标宋简体" w:hAnsi="方正小标宋简体" w:eastAsia="方正小标宋简体" w:cs="方正小标宋简体"/>
          <w:b w:val="0"/>
          <w:color w:val="auto"/>
          <w:w w:val="90"/>
          <w:kern w:val="2"/>
          <w:sz w:val="36"/>
          <w:szCs w:val="36"/>
          <w:lang w:val="en-US" w:eastAsia="zh-CN" w:bidi="ar-SA"/>
        </w:rPr>
      </w:pPr>
      <w:r>
        <w:rPr>
          <w:rFonts w:hint="eastAsia" w:ascii="仿宋_GB2312" w:hAnsi="仿宋_GB2312" w:eastAsia="仿宋_GB2312" w:cs="仿宋_GB2312"/>
          <w:color w:val="auto"/>
          <w:kern w:val="2"/>
          <w:sz w:val="32"/>
          <w:szCs w:val="32"/>
          <w:lang w:val="en-US" w:eastAsia="zh-CN" w:bidi="ar-SA"/>
        </w:rPr>
        <w:t>朱正扬强调，一要认识再深化，接续奋斗开新局。各级各部门要进一步提高政治站位，认真贯彻落实习近平总书记关于河湖管护工作的一系列重要讲话重要指示批示精神，以更强的决心、更大的力度、更硬的措施，强化河湖长制工作，切实保护好莆田大地每一条河流。二要力度再加大，全力攻坚补短板。务必聚焦目标任务，强化问题导向，不回避不退缩，对题作答、对症下药，举一反三抓好水质问题整改，抓好河湖畅通问题整改，抓好违法用地问题整改。三要机制再提升，久久为功见长效。压紧压实河湖长制责任，探索实施“兴水兴田”的有效路径，以更高层面、更细举措优化河湖管理机制，努力打造全国幸福河湖典型样板。</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color w:val="auto"/>
          <w:w w:val="90"/>
          <w:kern w:val="2"/>
          <w:sz w:val="36"/>
          <w:szCs w:val="36"/>
          <w:lang w:val="en-US" w:eastAsia="zh-CN" w:bidi="ar-SA"/>
        </w:rPr>
      </w:pPr>
      <w:r>
        <w:rPr>
          <w:rFonts w:hint="eastAsia" w:ascii="方正小标宋简体" w:hAnsi="方正小标宋简体" w:eastAsia="方正小标宋简体" w:cs="方正小标宋简体"/>
          <w:b w:val="0"/>
          <w:color w:val="auto"/>
          <w:w w:val="90"/>
          <w:kern w:val="2"/>
          <w:sz w:val="36"/>
          <w:szCs w:val="36"/>
          <w:lang w:val="en-US" w:eastAsia="zh-CN" w:bidi="ar-SA"/>
        </w:rPr>
        <w:t>副市长祝海辉深入一线巡河并检查防汛工作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4月9日，副市长祝海辉深入涵江区开展巡河暨调研水利工程防汛工作。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祝海辉先后前往后溪水库、南北洋海堤（涵坝水闸），了解防汛物资储备、水库防汛备汛等情况，并要求相关单位和人员严格落实责任，牢牢守住防汛安全底线。他指出，相关部门要高度重视，明确分工、明晰权责，加强风险隐患排查，持续完善应急预案，预防和遏制各类灾害事故发生；要坚决克服麻痹松懈思想，提高防汛意识，增强备汛能力，确保物资到位、人员到位、责任到位；要充分利用“全市一张图”大数据平台，以数字化赋能库区水闸管理，有效提升水利工程治理的信息化、数字化水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b/>
          <w:color w:val="auto"/>
          <w:sz w:val="32"/>
          <w:szCs w:val="32"/>
        </w:rPr>
      </w:pPr>
      <w:r>
        <w:rPr>
          <w:rFonts w:hint="eastAsia" w:ascii="楷体" w:hAnsi="楷体" w:eastAsia="楷体" w:cs="楷体"/>
          <w:b/>
          <w:color w:val="auto"/>
          <w:sz w:val="32"/>
          <w:szCs w:val="32"/>
        </w:rPr>
        <w:t>【县区在行动】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color w:val="auto"/>
          <w:w w:val="90"/>
          <w:kern w:val="2"/>
          <w:sz w:val="36"/>
          <w:szCs w:val="36"/>
          <w:lang w:val="en-US" w:eastAsia="zh-CN" w:bidi="ar-SA"/>
        </w:rPr>
      </w:pPr>
      <w:r>
        <w:rPr>
          <w:rFonts w:hint="eastAsia" w:ascii="方正小标宋简体" w:hAnsi="方正小标宋简体" w:eastAsia="方正小标宋简体" w:cs="方正小标宋简体"/>
          <w:b w:val="0"/>
          <w:color w:val="auto"/>
          <w:w w:val="90"/>
          <w:kern w:val="2"/>
          <w:sz w:val="36"/>
          <w:szCs w:val="36"/>
          <w:lang w:val="en-US" w:eastAsia="zh-CN" w:bidi="ar-SA"/>
        </w:rPr>
        <w:t>县级河长带头一线巡河履职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巡河履职。4月11日，涵江区河长连向红书记深入白塘镇前水闸等地巡河，重点察看木兰溪防洪工程建设、沿线流域日常管护等情况。二是水质提升。4月20日，仙游县河长陈志挺县长深入沧溪流域巡河，重点察看河流水质等情况。24日，荔城区东郊河区级河长王成志深入东郊河开展巡河工作，重点察看河道水质、沿线农村污水处置等情况。三是防汛备汛。4月2日，荔城区河长杨兴斌书记镇海街道、西天尾镇开展河长日活动并检查防汛备汛工作。8日，城厢区河长王文才书记深入一线实地调研防汛备汛工作，现场协调解决排水管网建设等问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b/>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color w:val="auto"/>
          <w:sz w:val="32"/>
          <w:szCs w:val="32"/>
        </w:rPr>
        <w:t>【</w:t>
      </w:r>
      <w:r>
        <w:rPr>
          <w:rFonts w:hint="eastAsia" w:ascii="楷体" w:hAnsi="楷体" w:eastAsia="楷体" w:cs="楷体"/>
          <w:b/>
          <w:color w:val="auto"/>
          <w:sz w:val="32"/>
          <w:szCs w:val="32"/>
          <w:lang w:eastAsia="zh-CN"/>
        </w:rPr>
        <w:t>简讯</w:t>
      </w:r>
      <w:r>
        <w:rPr>
          <w:rFonts w:hint="eastAsia" w:ascii="楷体" w:hAnsi="楷体" w:eastAsia="楷体" w:cs="楷体"/>
          <w:b/>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1.4月15日，福建省延寿溪幸福河湖建设项目入选水利部2024年幸福河湖建设项目清单。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2.4月15日，《涵江水心河的故事》入选我市第九批市级非物质文化遗产代表性项目名录。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3.4月23日，我市承担的“获得用水”营商环境考评指标监测排名全省第一，获评全省标杆。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mc:AlternateContent>
          <mc:Choice Requires="wps">
            <w:drawing>
              <wp:anchor distT="0" distB="0" distL="114300" distR="114300" simplePos="0" relativeHeight="251660288" behindDoc="0" locked="1" layoutInCell="1" allowOverlap="1">
                <wp:simplePos x="0" y="0"/>
                <wp:positionH relativeFrom="page">
                  <wp:posOffset>688975</wp:posOffset>
                </wp:positionH>
                <wp:positionV relativeFrom="page">
                  <wp:posOffset>8325485</wp:posOffset>
                </wp:positionV>
                <wp:extent cx="6057900" cy="1717040"/>
                <wp:effectExtent l="0" t="0" r="0" b="0"/>
                <wp:wrapNone/>
                <wp:docPr id="2" name="1027"/>
                <wp:cNvGraphicFramePr/>
                <a:graphic xmlns:a="http://schemas.openxmlformats.org/drawingml/2006/main">
                  <a:graphicData uri="http://schemas.microsoft.com/office/word/2010/wordprocessingShape">
                    <wps:wsp>
                      <wps:cNvSpPr/>
                      <wps:spPr>
                        <a:xfrm>
                          <a:off x="0" y="0"/>
                          <a:ext cx="6057900" cy="1717040"/>
                        </a:xfrm>
                        <a:prstGeom prst="rect">
                          <a:avLst/>
                        </a:prstGeom>
                        <a:noFill/>
                        <a:ln>
                          <a:noFill/>
                        </a:ln>
                        <a:effectLst/>
                      </wps:spPr>
                      <wps:txb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wps:txbx>
                      <wps:bodyPr upright="1"/>
                    </wps:wsp>
                  </a:graphicData>
                </a:graphic>
              </wp:anchor>
            </w:drawing>
          </mc:Choice>
          <mc:Fallback>
            <w:pict>
              <v:rect id="1027" o:spid="_x0000_s1026" o:spt="1" style="position:absolute;left:0pt;margin-left:54.25pt;margin-top:655.55pt;height:135.2pt;width:477pt;mso-position-horizontal-relative:page;mso-position-vertical-relative:page;z-index:251660288;mso-width-relative:page;mso-height-relative:page;" filled="f" stroked="f" coordsize="21600,21600" o:gfxdata="UEsFBgAAAAAAAAAAAAAAAAAAAAAAAFBLAwQKAAAAAACHTuJAAAAAAAAAAAAAAAAABAAAAGRycy9Q&#10;SwMEFAAAAAgAh07iQI+dw4rcAAAADgEAAA8AAABkcnMvZG93bnJldi54bWxNj8FqwzAQRO+F/oPY&#10;Qi+lkZTiYBzLOQRKQymEOm3OiqXYptbKsRQ7/ftuTultZneYfZuvLq5jox1C61GBnAlgFitvWqwV&#10;fO1en1NgIWo0uvNoFfzaAKvi/i7XmfETftqxjDWjEgyZVtDE2Gech6qxToeZ7y3S7ugHpyPZoeZm&#10;0BOVu47PhVhwp1ukC43u7bqx1U95dgqmajvudx9vfPu033g8bU7r8vtdqccHKZbAor3EWxiu+IQO&#10;BTEd/BlNYB15kSYUJfEipQR2jYjFnGYHUkkqE+BFzv+/UfwBUEsDBBQAAAAIAIdO4kAXJ0FUmQEA&#10;AEwDAAAOAAAAZHJzL2Uyb0RvYy54bWytU8tu2zAQvBfoPxC815KMNm4Ey7kYySVoA6T9AJpaWgT4&#10;wpK25L/vklKdJrnk0Au1L87uzIrbu8kadgaM2ruON6uaM3DS99odO/771/2X75zFJFwvjHfQ8QtE&#10;frf7/Gk7hhbWfvCmB2QE4mI7ho4PKYW2qqIcwIq48gEcJZVHKxK5eKx6FCOhW1Ot6/qmGj32Ab2E&#10;GCm6n5N8QcSPAHqltIS9lycLLs2oCEYkohQHHSLflWmVApl+KhUhMdNxYprKSU3IPuSz2m1Fe0QR&#10;Bi2XEcRHRnjDyQrtqOkVai+SYCfU76CsluijV2klva1mIkURYtHUb7R5HkSAwoWkjuEqevx/sPLH&#10;+QmZ7ju+5swJSwtv6vUm6zKG2FL6OTzh4kUyM8lJoc1fGp9NRcvLVUuYEpMUvKm/bW5rkllSrtk0&#10;m/prUbt6uR4wpgfwlmWj40jLKhqK82NM1JJK/5bkbs7fa2PKwox7FaDCOQJl48vtPP88cbbSdJgW&#10;GgffX4j0KaA+DtS4yWyrXEQil7bLD5G3+K9fql4ewe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FgAAAGRycy9QSwECFAAUAAAACACHTuJA&#10;j53DitwAAAAOAQAADwAAAAAAAAABACAAAAA4AAAAZHJzL2Rvd25yZXYueG1sUEsBAhQAFAAAAAgA&#10;h07iQBcnQVSZAQAATAMAAA4AAAAAAAAAAQAgAAAAQQEAAGRycy9lMm9Eb2MueG1sUEsFBgAAAAAG&#10;AAYAWQEAAEwFAAAAAA==&#10;">
                <v:fill on="f" focussize="0,0"/>
                <v:stroke on="f"/>
                <v:imagedata o:title=""/>
                <o:lock v:ext="edit" aspectratio="f"/>
                <v:textbox>
                  <w:txbxContent>
                    <w:p>
                      <w:pPr>
                        <w:tabs>
                          <w:tab w:val="left" w:pos="7293"/>
                        </w:tabs>
                        <w:spacing w:line="400" w:lineRule="exact"/>
                        <w:rPr>
                          <w:rFonts w:ascii="仿宋_GB2312" w:hAnsi="仿宋_GB2312" w:eastAsia="仿宋_GB2312" w:cs="仿宋_GB2312"/>
                          <w:sz w:val="32"/>
                          <w:szCs w:val="32"/>
                        </w:rPr>
                      </w:pPr>
                    </w:p>
                    <w:tbl>
                      <w:tblPr>
                        <w:tblStyle w:val="13"/>
                        <w:tblW w:w="9513"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51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9" w:hRule="atLeast"/>
                        </w:trPr>
                        <w:tc>
                          <w:tcPr>
                            <w:tcW w:w="9513" w:type="dxa"/>
                          </w:tcPr>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分送：省河长办、省水利厅领导，市级河长，市领导</w:t>
                            </w:r>
                          </w:p>
                          <w:p>
                            <w:pPr>
                              <w:pBdr>
                                <w:bottom w:val="single" w:color="auto" w:sz="4" w:space="0"/>
                              </w:pBdr>
                              <w:tabs>
                                <w:tab w:val="left" w:pos="7293"/>
                              </w:tabs>
                              <w:spacing w:line="400" w:lineRule="exact"/>
                              <w:ind w:firstLine="1120" w:firstLineChars="400"/>
                              <w:rPr>
                                <w:rFonts w:hint="eastAsia" w:ascii="仿宋_GB2312" w:hAnsi="仿宋_GB2312" w:eastAsia="仿宋_GB2312" w:cs="仿宋_GB2312"/>
                                <w:spacing w:val="-3"/>
                                <w:sz w:val="28"/>
                                <w:szCs w:val="28"/>
                              </w:rPr>
                            </w:pPr>
                            <w:r>
                              <w:rPr>
                                <w:rFonts w:hint="eastAsia" w:ascii="仿宋_GB2312" w:hAnsi="仿宋_GB2312" w:eastAsia="仿宋_GB2312" w:cs="仿宋_GB2312"/>
                                <w:sz w:val="28"/>
                                <w:szCs w:val="28"/>
                              </w:rPr>
                              <w:t>市委办、人大</w:t>
                            </w:r>
                            <w:r>
                              <w:rPr>
                                <w:rFonts w:hint="eastAsia" w:ascii="仿宋_GB2312" w:hAnsi="仿宋_GB2312" w:eastAsia="仿宋_GB2312" w:cs="仿宋_GB2312"/>
                                <w:spacing w:val="-3"/>
                                <w:sz w:val="28"/>
                                <w:szCs w:val="28"/>
                              </w:rPr>
                              <w:t>办、市府办、政协办</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纪委监委办</w:t>
                            </w:r>
                          </w:p>
                          <w:p>
                            <w:pPr>
                              <w:pBdr>
                                <w:bottom w:val="single" w:color="auto" w:sz="4" w:space="0"/>
                              </w:pBdr>
                              <w:tabs>
                                <w:tab w:val="left" w:pos="7293"/>
                              </w:tabs>
                              <w:spacing w:line="400" w:lineRule="exact"/>
                              <w:ind w:firstLine="1096" w:firstLineChars="40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市河长办成员单位，县乡河长，县乡河长办</w:t>
                            </w:r>
                            <w:r>
                              <w:rPr>
                                <w:rFonts w:hint="eastAsia" w:ascii="仿宋_GB2312" w:hAnsi="仿宋_GB2312" w:eastAsia="仿宋_GB2312" w:cs="仿宋_GB2312"/>
                                <w:sz w:val="28"/>
                                <w:szCs w:val="28"/>
                              </w:rPr>
                              <w:t xml:space="preserve">  </w:t>
                            </w:r>
                          </w:p>
                          <w:p>
                            <w:pPr>
                              <w:tabs>
                                <w:tab w:val="left" w:pos="7293"/>
                              </w:tabs>
                              <w:spacing w:line="400" w:lineRule="exact"/>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莆田市河长制办公室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日印发</w:t>
                            </w:r>
                          </w:p>
                        </w:tc>
                      </w:tr>
                    </w:tbl>
                    <w:p>
                      <w:pPr>
                        <w:tabs>
                          <w:tab w:val="left" w:pos="7293"/>
                        </w:tabs>
                        <w:ind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联系电话：2281119                      投稿邮箱：ptslxc@163.com</w:t>
                      </w:r>
                      <w:r>
                        <w:rPr>
                          <w:rFonts w:hint="eastAsia" w:ascii="仿宋_GB2312" w:hAnsi="仿宋_GB2312" w:eastAsia="仿宋_GB2312" w:cs="仿宋_GB2312"/>
                        </w:rPr>
                        <w:t xml:space="preserve"> </w:t>
                      </w:r>
                    </w:p>
                  </w:txbxContent>
                </v:textbox>
                <w10:anchorlock/>
              </v:rect>
            </w:pict>
          </mc:Fallback>
        </mc:AlternateContent>
      </w:r>
      <w:r>
        <w:rPr>
          <w:rFonts w:hint="eastAsia" w:ascii="仿宋_GB2312" w:hAnsi="仿宋_GB2312" w:eastAsia="仿宋_GB2312" w:cs="仿宋_GB2312"/>
          <w:color w:val="auto"/>
          <w:kern w:val="2"/>
          <w:sz w:val="32"/>
          <w:szCs w:val="32"/>
          <w:lang w:val="en-US" w:eastAsia="zh-CN" w:bidi="ar-SA"/>
        </w:rPr>
        <w:t>4.4月25日，《莆田市河湖林田长制条例（草案）通过二审。</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500000000000000"/>
    <w:charset w:val="00"/>
    <w:family w:val="auto"/>
    <w:pitch w:val="default"/>
    <w:sig w:usb0="00000287" w:usb1="00000800" w:usb2="00000000" w:usb3="00000000" w:csb0="6000009F"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2RjMWJjNDliYjZjYzdjZDY5YTk4OTU4ZWYwNzMifQ=="/>
  </w:docVars>
  <w:rsids>
    <w:rsidRoot w:val="00000000"/>
    <w:rsid w:val="0FEB5ED4"/>
    <w:rsid w:val="0FFFDB51"/>
    <w:rsid w:val="13F4201E"/>
    <w:rsid w:val="14DB84A4"/>
    <w:rsid w:val="1ADC22CB"/>
    <w:rsid w:val="1BF3A0F0"/>
    <w:rsid w:val="1DFCA2BD"/>
    <w:rsid w:val="1F7ADC2B"/>
    <w:rsid w:val="2576A4B8"/>
    <w:rsid w:val="2BBF199F"/>
    <w:rsid w:val="2CC53908"/>
    <w:rsid w:val="34FDE3DF"/>
    <w:rsid w:val="35D1D33F"/>
    <w:rsid w:val="36EE460F"/>
    <w:rsid w:val="37722EDE"/>
    <w:rsid w:val="377D6A90"/>
    <w:rsid w:val="37AF3195"/>
    <w:rsid w:val="37D76B4A"/>
    <w:rsid w:val="37FB9073"/>
    <w:rsid w:val="39EFEB21"/>
    <w:rsid w:val="3BDE0D6B"/>
    <w:rsid w:val="3BF5D366"/>
    <w:rsid w:val="3BFD9F18"/>
    <w:rsid w:val="3CF5190F"/>
    <w:rsid w:val="3D9FF2F8"/>
    <w:rsid w:val="3DD85CB3"/>
    <w:rsid w:val="3DFDF52D"/>
    <w:rsid w:val="3EB66696"/>
    <w:rsid w:val="3FC43FC5"/>
    <w:rsid w:val="3FDD946E"/>
    <w:rsid w:val="3FED1558"/>
    <w:rsid w:val="3FFC0A80"/>
    <w:rsid w:val="475DB59E"/>
    <w:rsid w:val="4DFDF715"/>
    <w:rsid w:val="4EFF3C9F"/>
    <w:rsid w:val="4EFF5DD8"/>
    <w:rsid w:val="4FF76C19"/>
    <w:rsid w:val="4FFEE406"/>
    <w:rsid w:val="527F0882"/>
    <w:rsid w:val="536F1A0A"/>
    <w:rsid w:val="53BF72AD"/>
    <w:rsid w:val="547C86D4"/>
    <w:rsid w:val="56A78865"/>
    <w:rsid w:val="576F9BAB"/>
    <w:rsid w:val="57734A73"/>
    <w:rsid w:val="57DFA4F9"/>
    <w:rsid w:val="57F71A1D"/>
    <w:rsid w:val="59FB424B"/>
    <w:rsid w:val="5B6BF656"/>
    <w:rsid w:val="5CB9FF4B"/>
    <w:rsid w:val="5CEF4517"/>
    <w:rsid w:val="5CF3FD01"/>
    <w:rsid w:val="5DDF19CA"/>
    <w:rsid w:val="5DE793AE"/>
    <w:rsid w:val="5DEFB4F2"/>
    <w:rsid w:val="5EBFF0BA"/>
    <w:rsid w:val="5EF7C9AB"/>
    <w:rsid w:val="5F7604A0"/>
    <w:rsid w:val="5FA456B5"/>
    <w:rsid w:val="5FA4F960"/>
    <w:rsid w:val="5FBB94A6"/>
    <w:rsid w:val="5FDDA7CF"/>
    <w:rsid w:val="5FE6141B"/>
    <w:rsid w:val="5FED6D55"/>
    <w:rsid w:val="5FEFDE4E"/>
    <w:rsid w:val="5FF75E22"/>
    <w:rsid w:val="5FF966F5"/>
    <w:rsid w:val="5FFDB8C9"/>
    <w:rsid w:val="5FFFFAB0"/>
    <w:rsid w:val="60AD15F2"/>
    <w:rsid w:val="61F7E46B"/>
    <w:rsid w:val="61FF5103"/>
    <w:rsid w:val="62FDB272"/>
    <w:rsid w:val="65FEC16D"/>
    <w:rsid w:val="67FE3A6C"/>
    <w:rsid w:val="6ABF7CD3"/>
    <w:rsid w:val="6ADF87EE"/>
    <w:rsid w:val="6AFFB083"/>
    <w:rsid w:val="6BEF1F10"/>
    <w:rsid w:val="6CF27DCA"/>
    <w:rsid w:val="6DF652D5"/>
    <w:rsid w:val="6EFB5720"/>
    <w:rsid w:val="6F6E061A"/>
    <w:rsid w:val="6FBC75E1"/>
    <w:rsid w:val="6FBF921F"/>
    <w:rsid w:val="6FDDC225"/>
    <w:rsid w:val="6FDF6B88"/>
    <w:rsid w:val="6FFFEF08"/>
    <w:rsid w:val="700DF9A3"/>
    <w:rsid w:val="71FF01AD"/>
    <w:rsid w:val="722D2869"/>
    <w:rsid w:val="73BFD8B6"/>
    <w:rsid w:val="73EE56F0"/>
    <w:rsid w:val="751B5D45"/>
    <w:rsid w:val="75E9AE5B"/>
    <w:rsid w:val="75EA6BE7"/>
    <w:rsid w:val="75F6B66F"/>
    <w:rsid w:val="75FF62E0"/>
    <w:rsid w:val="766F7E28"/>
    <w:rsid w:val="7698B0E2"/>
    <w:rsid w:val="777FC49E"/>
    <w:rsid w:val="77B77A55"/>
    <w:rsid w:val="77C77F17"/>
    <w:rsid w:val="77D3E96C"/>
    <w:rsid w:val="77DDBBF4"/>
    <w:rsid w:val="77FF9E67"/>
    <w:rsid w:val="799B982B"/>
    <w:rsid w:val="79AC7CFC"/>
    <w:rsid w:val="79BDA661"/>
    <w:rsid w:val="7A3BEB53"/>
    <w:rsid w:val="7A6D4215"/>
    <w:rsid w:val="7ADF06EC"/>
    <w:rsid w:val="7AFB38F5"/>
    <w:rsid w:val="7B3F65D9"/>
    <w:rsid w:val="7B677725"/>
    <w:rsid w:val="7B7DC67E"/>
    <w:rsid w:val="7B9E25EE"/>
    <w:rsid w:val="7BFB7A8E"/>
    <w:rsid w:val="7BFD2CC3"/>
    <w:rsid w:val="7BFF90B9"/>
    <w:rsid w:val="7C1DFB19"/>
    <w:rsid w:val="7C5A9469"/>
    <w:rsid w:val="7CBD9642"/>
    <w:rsid w:val="7D1F79B6"/>
    <w:rsid w:val="7D6E7BC5"/>
    <w:rsid w:val="7DDFBA44"/>
    <w:rsid w:val="7DE59B55"/>
    <w:rsid w:val="7DFF1BCB"/>
    <w:rsid w:val="7EAE8945"/>
    <w:rsid w:val="7EC67F0D"/>
    <w:rsid w:val="7EFD950D"/>
    <w:rsid w:val="7EFF0A81"/>
    <w:rsid w:val="7EFFCAF3"/>
    <w:rsid w:val="7F5E7408"/>
    <w:rsid w:val="7F677EEF"/>
    <w:rsid w:val="7F6F02CC"/>
    <w:rsid w:val="7F6FDE87"/>
    <w:rsid w:val="7F7D50F5"/>
    <w:rsid w:val="7FB0FB3B"/>
    <w:rsid w:val="7FBB11F9"/>
    <w:rsid w:val="7FBE57FD"/>
    <w:rsid w:val="7FBF25FD"/>
    <w:rsid w:val="7FBF608A"/>
    <w:rsid w:val="7FD292B5"/>
    <w:rsid w:val="7FDC8638"/>
    <w:rsid w:val="7FE5B906"/>
    <w:rsid w:val="7FEE8DA2"/>
    <w:rsid w:val="7FF356C5"/>
    <w:rsid w:val="7FFCA5B4"/>
    <w:rsid w:val="8F5A2E91"/>
    <w:rsid w:val="97AD30F5"/>
    <w:rsid w:val="9AFF5AF2"/>
    <w:rsid w:val="9B5E6F9E"/>
    <w:rsid w:val="9BC59FFC"/>
    <w:rsid w:val="9E37ABC9"/>
    <w:rsid w:val="9E4BDDE7"/>
    <w:rsid w:val="9EFD97F2"/>
    <w:rsid w:val="9FBF7B9B"/>
    <w:rsid w:val="9FF3FE12"/>
    <w:rsid w:val="A46C34E7"/>
    <w:rsid w:val="A7EE2A7D"/>
    <w:rsid w:val="AB09B41A"/>
    <w:rsid w:val="ADDBD1F8"/>
    <w:rsid w:val="AFEF563B"/>
    <w:rsid w:val="AFFF9F9B"/>
    <w:rsid w:val="B4730BFB"/>
    <w:rsid w:val="B6EAFD86"/>
    <w:rsid w:val="B7275F65"/>
    <w:rsid w:val="B7FA1A0F"/>
    <w:rsid w:val="B9FBB08E"/>
    <w:rsid w:val="BBD75DBF"/>
    <w:rsid w:val="BBFA6144"/>
    <w:rsid w:val="BBFE6033"/>
    <w:rsid w:val="BDE7E03D"/>
    <w:rsid w:val="BE34C0B1"/>
    <w:rsid w:val="BE7D0488"/>
    <w:rsid w:val="BECD55FF"/>
    <w:rsid w:val="BEF9A12F"/>
    <w:rsid w:val="BF5ED26C"/>
    <w:rsid w:val="BFEF290B"/>
    <w:rsid w:val="C2FBD53D"/>
    <w:rsid w:val="C5FF277E"/>
    <w:rsid w:val="C6EF0199"/>
    <w:rsid w:val="C7FBC44E"/>
    <w:rsid w:val="CE59004D"/>
    <w:rsid w:val="CE5F57B9"/>
    <w:rsid w:val="CE66E408"/>
    <w:rsid w:val="CEFEF6BA"/>
    <w:rsid w:val="CFFA8C3E"/>
    <w:rsid w:val="D31B315B"/>
    <w:rsid w:val="D7FBBFBF"/>
    <w:rsid w:val="D9DF4174"/>
    <w:rsid w:val="D9EBA4EB"/>
    <w:rsid w:val="D9FE5F92"/>
    <w:rsid w:val="D9FF52F2"/>
    <w:rsid w:val="DBE9B43E"/>
    <w:rsid w:val="DC3DBF74"/>
    <w:rsid w:val="DCEF64A2"/>
    <w:rsid w:val="DD63C013"/>
    <w:rsid w:val="DDECE776"/>
    <w:rsid w:val="DE6CE3AD"/>
    <w:rsid w:val="DEFCA6EE"/>
    <w:rsid w:val="DF3FD0BE"/>
    <w:rsid w:val="DF9DADA3"/>
    <w:rsid w:val="DFFFC7A5"/>
    <w:rsid w:val="E1FBC912"/>
    <w:rsid w:val="E5F7C73C"/>
    <w:rsid w:val="E725EF93"/>
    <w:rsid w:val="E7BFE82F"/>
    <w:rsid w:val="E7EF9CCA"/>
    <w:rsid w:val="E83B2795"/>
    <w:rsid w:val="EB9F3BA0"/>
    <w:rsid w:val="EBF6A8E7"/>
    <w:rsid w:val="EBFE407B"/>
    <w:rsid w:val="ED75CB7F"/>
    <w:rsid w:val="EDBFB85F"/>
    <w:rsid w:val="EDFB94CC"/>
    <w:rsid w:val="EEDF9094"/>
    <w:rsid w:val="EEF9E159"/>
    <w:rsid w:val="EF6B5817"/>
    <w:rsid w:val="EF868962"/>
    <w:rsid w:val="EFB50711"/>
    <w:rsid w:val="EFE83910"/>
    <w:rsid w:val="EFFBD336"/>
    <w:rsid w:val="EFFF0094"/>
    <w:rsid w:val="EFFF1BAA"/>
    <w:rsid w:val="F4A77ED5"/>
    <w:rsid w:val="F5D362C7"/>
    <w:rsid w:val="F5FD24B4"/>
    <w:rsid w:val="F5FF30F9"/>
    <w:rsid w:val="F71EE48F"/>
    <w:rsid w:val="F76F6A8B"/>
    <w:rsid w:val="F77B5244"/>
    <w:rsid w:val="F7B498B6"/>
    <w:rsid w:val="F7BB33DC"/>
    <w:rsid w:val="F7CF08B4"/>
    <w:rsid w:val="F7DD307C"/>
    <w:rsid w:val="F7EFA59F"/>
    <w:rsid w:val="F7F788C6"/>
    <w:rsid w:val="F7FE4B7A"/>
    <w:rsid w:val="F8FC257F"/>
    <w:rsid w:val="F957F6FB"/>
    <w:rsid w:val="F95F8D97"/>
    <w:rsid w:val="FB7A76F6"/>
    <w:rsid w:val="FBAA2A24"/>
    <w:rsid w:val="FBC83139"/>
    <w:rsid w:val="FBDA8168"/>
    <w:rsid w:val="FBFF06D1"/>
    <w:rsid w:val="FC9EE989"/>
    <w:rsid w:val="FCED4990"/>
    <w:rsid w:val="FD8BB59B"/>
    <w:rsid w:val="FDF72E09"/>
    <w:rsid w:val="FDF76C72"/>
    <w:rsid w:val="FDFAAA17"/>
    <w:rsid w:val="FDFB68A7"/>
    <w:rsid w:val="FE7174ED"/>
    <w:rsid w:val="FEB75BA6"/>
    <w:rsid w:val="FEBBE5BB"/>
    <w:rsid w:val="FEBD8DD8"/>
    <w:rsid w:val="FEDF9CEB"/>
    <w:rsid w:val="FEF5EE94"/>
    <w:rsid w:val="FEF748AC"/>
    <w:rsid w:val="FF175671"/>
    <w:rsid w:val="FF1FEAC6"/>
    <w:rsid w:val="FF4FB29F"/>
    <w:rsid w:val="FF5B4BCA"/>
    <w:rsid w:val="FFB56FAF"/>
    <w:rsid w:val="FFB5BEA7"/>
    <w:rsid w:val="FFB7DE71"/>
    <w:rsid w:val="FFBA856B"/>
    <w:rsid w:val="FFCF82C3"/>
    <w:rsid w:val="FFD71F45"/>
    <w:rsid w:val="FFDF9538"/>
    <w:rsid w:val="FFDFC415"/>
    <w:rsid w:val="FFECBA30"/>
    <w:rsid w:val="FFEDB856"/>
    <w:rsid w:val="FFEE5E44"/>
    <w:rsid w:val="FFF62FC7"/>
    <w:rsid w:val="FFF71AE2"/>
    <w:rsid w:val="FFF72E86"/>
    <w:rsid w:val="FFF7BB27"/>
    <w:rsid w:val="FFF8B964"/>
    <w:rsid w:val="FFF95B33"/>
    <w:rsid w:val="FFFDD481"/>
    <w:rsid w:val="FFFE4D21"/>
    <w:rsid w:val="FFFF8055"/>
    <w:rsid w:val="FFFF8C12"/>
    <w:rsid w:val="FFFFF8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宋体"/>
      <w:b/>
      <w:kern w:val="44"/>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cs="宋体"/>
      <w:kern w:val="0"/>
      <w:szCs w:val="21"/>
    </w:rPr>
  </w:style>
  <w:style w:type="paragraph" w:styleId="5">
    <w:name w:val="heading 3"/>
    <w:basedOn w:val="1"/>
    <w:next w:val="1"/>
    <w:unhideWhenUsed/>
    <w:qFormat/>
    <w:uiPriority w:val="0"/>
    <w:pPr>
      <w:spacing w:before="0" w:beforeAutospacing="0" w:after="0" w:afterAutospacing="0" w:line="360" w:lineRule="auto"/>
      <w:jc w:val="left"/>
      <w:outlineLvl w:val="2"/>
    </w:pPr>
    <w:rPr>
      <w:rFonts w:hint="eastAsia" w:ascii="宋体" w:hAnsi="宋体" w:eastAsia="楷体" w:cs="宋体"/>
      <w:b/>
      <w:kern w:val="0"/>
      <w:szCs w:val="27"/>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99"/>
    <w:pPr>
      <w:spacing w:after="120"/>
    </w:pPr>
  </w:style>
  <w:style w:type="paragraph" w:styleId="6">
    <w:name w:val="Body Text Indent"/>
    <w:basedOn w:val="1"/>
    <w:next w:val="1"/>
    <w:qFormat/>
    <w:uiPriority w:val="0"/>
    <w:pPr>
      <w:spacing w:after="120"/>
      <w:ind w:left="420" w:leftChars="2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qFormat/>
    <w:uiPriority w:val="99"/>
    <w:pPr>
      <w:ind w:firstLine="420" w:firstLineChars="200"/>
    </w:pPr>
  </w:style>
  <w:style w:type="character" w:styleId="15">
    <w:name w:val="Strong"/>
    <w:basedOn w:val="14"/>
    <w:qFormat/>
    <w:uiPriority w:val="0"/>
    <w:rPr>
      <w:b/>
    </w:rPr>
  </w:style>
  <w:style w:type="character" w:styleId="16">
    <w:name w:val="page number"/>
    <w:basedOn w:val="14"/>
    <w:qFormat/>
    <w:uiPriority w:val="0"/>
  </w:style>
  <w:style w:type="character" w:customStyle="1" w:styleId="17">
    <w:name w:val="页眉 Char"/>
    <w:basedOn w:val="14"/>
    <w:link w:val="9"/>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1816</Characters>
  <Lines>14</Lines>
  <Paragraphs>3</Paragraphs>
  <TotalTime>23</TotalTime>
  <ScaleCrop>false</ScaleCrop>
  <LinksUpToDate>false</LinksUpToDate>
  <CharactersWithSpaces>1817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2023-03-18T17:15:00Z</dcterms:created>
  <dc:creator>wu</dc:creator>
  <cp:lastModifiedBy>ptxc</cp:lastModifiedBy>
  <dcterms:modified xsi:type="dcterms:W3CDTF">2024-05-08T16:23:46Z</dcterms:modified>
  <dc:title>★本期导读★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51A4036FF8AE4B38A91487A4CBE6B6D2_13</vt:lpwstr>
  </property>
</Properties>
</file>