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6840"/>
          <w:tab w:val="left" w:pos="7740"/>
        </w:tabs>
        <w:kinsoku/>
        <w:wordWrap/>
        <w:overflowPunct/>
        <w:topLinePunct w:val="0"/>
        <w:autoSpaceDE/>
        <w:autoSpaceDN/>
        <w:bidi w:val="0"/>
        <w:adjustRightInd/>
        <w:snapToGrid/>
        <w:spacing w:line="520" w:lineRule="exact"/>
        <w:textAlignment w:val="auto"/>
        <w:rPr>
          <w:rFonts w:ascii="黑体" w:hAnsi="黑体" w:eastAsia="黑体"/>
          <w:b/>
          <w:bCs/>
          <w:sz w:val="32"/>
          <w:szCs w:val="32"/>
        </w:rPr>
      </w:pPr>
      <w:r>
        <w:rPr>
          <w:rFonts w:ascii="黑体" w:hAnsi="黑体" w:eastAsia="黑体"/>
          <w:sz w:val="36"/>
          <w:szCs w:val="36"/>
        </w:rPr>
        <mc:AlternateContent>
          <mc:Choice Requires="wps">
            <w:drawing>
              <wp:anchor distT="0" distB="0" distL="114300" distR="114300" simplePos="0" relativeHeight="251659264" behindDoc="0" locked="1" layoutInCell="1" allowOverlap="1">
                <wp:simplePos x="0" y="0"/>
                <wp:positionH relativeFrom="page">
                  <wp:posOffset>641985</wp:posOffset>
                </wp:positionH>
                <wp:positionV relativeFrom="page">
                  <wp:posOffset>682625</wp:posOffset>
                </wp:positionV>
                <wp:extent cx="6320790" cy="2685415"/>
                <wp:effectExtent l="0" t="0" r="0" b="0"/>
                <wp:wrapSquare wrapText="bothSides"/>
                <wp:docPr id="1" name="1026"/>
                <wp:cNvGraphicFramePr/>
                <a:graphic xmlns:a="http://schemas.openxmlformats.org/drawingml/2006/main">
                  <a:graphicData uri="http://schemas.microsoft.com/office/word/2010/wordprocessingShape">
                    <wps:wsp>
                      <wps:cNvSpPr/>
                      <wps:spPr>
                        <a:xfrm>
                          <a:off x="0" y="0"/>
                          <a:ext cx="6320790" cy="2685415"/>
                        </a:xfrm>
                        <a:prstGeom prst="rect">
                          <a:avLst/>
                        </a:prstGeom>
                        <a:noFill/>
                        <a:ln>
                          <a:noFill/>
                        </a:ln>
                        <a:effectLst/>
                      </wps:spPr>
                      <wps:txbx>
                        <w:txbxContent>
                          <w:p>
                            <w:pPr>
                              <w:spacing w:line="500" w:lineRule="exact"/>
                              <w:rPr>
                                <w:rFonts w:ascii="楷体" w:hAnsi="楷体" w:eastAsia="楷体" w:cs="楷体"/>
                                <w:b/>
                                <w:color w:val="FF0000"/>
                                <w:spacing w:val="-26"/>
                                <w:sz w:val="32"/>
                                <w:szCs w:val="32"/>
                              </w:rPr>
                            </w:pPr>
                          </w:p>
                          <w:p>
                            <w:pPr>
                              <w:spacing w:line="500" w:lineRule="exact"/>
                              <w:rPr>
                                <w:rFonts w:ascii="楷体" w:hAnsi="楷体" w:eastAsia="楷体" w:cs="楷体"/>
                                <w:b/>
                                <w:color w:val="FF0000"/>
                                <w:spacing w:val="-26"/>
                                <w:sz w:val="32"/>
                                <w:szCs w:val="32"/>
                              </w:rPr>
                            </w:pPr>
                          </w:p>
                          <w:p>
                            <w:pPr>
                              <w:tabs>
                                <w:tab w:val="center" w:pos="7560"/>
                              </w:tabs>
                              <w:spacing w:line="1000" w:lineRule="exact"/>
                              <w:rPr>
                                <w:rFonts w:ascii="方正小标宋简体" w:hAnsi="方正小标宋简体" w:eastAsia="方正小标宋简体" w:cs="方正小标宋简体"/>
                                <w:b/>
                                <w:color w:val="0000FF"/>
                                <w:spacing w:val="102"/>
                                <w:w w:val="80"/>
                                <w:sz w:val="84"/>
                                <w:szCs w:val="84"/>
                              </w:rPr>
                            </w:pPr>
                            <w:r>
                              <w:rPr>
                                <w:rFonts w:hint="eastAsia" w:ascii="方正小标宋简体" w:hAnsi="方正小标宋简体" w:eastAsia="方正小标宋简体" w:cs="方正小标宋简体"/>
                                <w:b/>
                                <w:color w:val="0000FF"/>
                                <w:sz w:val="86"/>
                                <w:szCs w:val="86"/>
                              </w:rPr>
                              <w:t>莆田市河长制办公室简报</w:t>
                            </w:r>
                          </w:p>
                          <w:p>
                            <w:pPr>
                              <w:tabs>
                                <w:tab w:val="center" w:pos="7560"/>
                              </w:tabs>
                              <w:spacing w:line="400" w:lineRule="exact"/>
                              <w:jc w:val="center"/>
                              <w:rPr>
                                <w:rFonts w:ascii="Arial" w:hAnsi="Arial" w:eastAsia="楷体_GB2312" w:cs="Arial"/>
                                <w:sz w:val="32"/>
                                <w:szCs w:val="32"/>
                              </w:rPr>
                            </w:pPr>
                          </w:p>
                          <w:p>
                            <w:pPr>
                              <w:tabs>
                                <w:tab w:val="center" w:pos="7560"/>
                              </w:tabs>
                              <w:spacing w:line="400" w:lineRule="exact"/>
                              <w:jc w:val="center"/>
                              <w:rPr>
                                <w:rFonts w:ascii="Arial" w:hAnsi="Arial" w:eastAsia="楷体_GB2312" w:cs="Arial"/>
                                <w:sz w:val="32"/>
                                <w:szCs w:val="32"/>
                              </w:rPr>
                            </w:pPr>
                            <w:r>
                              <w:rPr>
                                <w:rFonts w:hint="eastAsia" w:ascii="楷体" w:hAnsi="楷体" w:eastAsia="楷体" w:cs="楷体"/>
                                <w:sz w:val="32"/>
                                <w:szCs w:val="32"/>
                              </w:rPr>
                              <w:t>（202</w:t>
                            </w:r>
                            <w:r>
                              <w:rPr>
                                <w:rFonts w:hint="eastAsia" w:ascii="楷体" w:hAnsi="楷体" w:eastAsia="楷体" w:cs="楷体"/>
                                <w:sz w:val="32"/>
                                <w:szCs w:val="32"/>
                                <w:lang w:val="en-US" w:eastAsia="zh-CN"/>
                              </w:rPr>
                              <w:t>4</w:t>
                            </w:r>
                            <w:r>
                              <w:rPr>
                                <w:rFonts w:hint="eastAsia" w:ascii="楷体" w:hAnsi="楷体" w:eastAsia="楷体" w:cs="楷体"/>
                                <w:sz w:val="32"/>
                                <w:szCs w:val="32"/>
                              </w:rPr>
                              <w:t>年第</w:t>
                            </w:r>
                            <w:r>
                              <w:rPr>
                                <w:rFonts w:hint="default" w:ascii="楷体" w:hAnsi="楷体" w:eastAsia="楷体" w:cs="楷体"/>
                                <w:sz w:val="32"/>
                                <w:szCs w:val="32"/>
                                <w:lang w:val="en-US"/>
                              </w:rPr>
                              <w:t>3</w:t>
                            </w:r>
                            <w:r>
                              <w:rPr>
                                <w:rFonts w:hint="eastAsia" w:ascii="楷体" w:hAnsi="楷体" w:eastAsia="楷体" w:cs="楷体"/>
                                <w:sz w:val="32"/>
                                <w:szCs w:val="32"/>
                              </w:rPr>
                              <w:t>期 总第</w:t>
                            </w:r>
                            <w:r>
                              <w:rPr>
                                <w:rFonts w:hint="eastAsia" w:ascii="楷体" w:hAnsi="楷体" w:eastAsia="楷体" w:cs="楷体"/>
                                <w:sz w:val="32"/>
                                <w:szCs w:val="32"/>
                                <w:lang w:val="en-US" w:eastAsia="zh-CN"/>
                              </w:rPr>
                              <w:t>16</w:t>
                            </w:r>
                            <w:r>
                              <w:rPr>
                                <w:rFonts w:hint="default" w:ascii="楷体" w:hAnsi="楷体" w:eastAsia="楷体" w:cs="楷体"/>
                                <w:sz w:val="32"/>
                                <w:szCs w:val="32"/>
                                <w:lang w:val="en-US" w:eastAsia="zh-CN"/>
                              </w:rPr>
                              <w:t>3</w:t>
                            </w:r>
                            <w:r>
                              <w:rPr>
                                <w:rFonts w:hint="eastAsia" w:ascii="楷体" w:hAnsi="楷体" w:eastAsia="楷体" w:cs="楷体"/>
                                <w:sz w:val="32"/>
                                <w:szCs w:val="32"/>
                              </w:rPr>
                              <w:t>期）</w:t>
                            </w:r>
                          </w:p>
                          <w:p>
                            <w:pPr>
                              <w:spacing w:line="300" w:lineRule="exact"/>
                              <w:jc w:val="center"/>
                              <w:rPr>
                                <w:rFonts w:ascii="仿宋_GB2312" w:hAnsi="仿宋_GB2312" w:eastAsia="仿宋_GB2312" w:cs="仿宋_GB2312"/>
                                <w:sz w:val="30"/>
                                <w:szCs w:val="30"/>
                              </w:rPr>
                            </w:pPr>
                          </w:p>
                          <w:p>
                            <w:pPr>
                              <w:spacing w:line="400" w:lineRule="exact"/>
                              <w:ind w:right="-136" w:rightChars="-65" w:firstLine="321" w:firstLineChars="100"/>
                              <w:jc w:val="left"/>
                              <w:rPr>
                                <w:rFonts w:ascii="楷体_GB2312" w:hAnsi="楷体" w:eastAsia="楷体_GB2312" w:cs="楷体"/>
                                <w:b/>
                                <w:bCs/>
                                <w:sz w:val="32"/>
                                <w:szCs w:val="32"/>
                                <w:u w:val="thick" w:color="0A15F0"/>
                              </w:rPr>
                            </w:pPr>
                            <w:r>
                              <w:rPr>
                                <w:rFonts w:hint="eastAsia" w:ascii="楷体" w:hAnsi="楷体" w:eastAsia="楷体" w:cs="楷体"/>
                                <w:b/>
                                <w:bCs/>
                                <w:color w:val="0000FF"/>
                                <w:sz w:val="32"/>
                                <w:szCs w:val="32"/>
                                <w:u w:val="thick" w:color="0A15F0"/>
                              </w:rPr>
                              <w:t xml:space="preserve"> </w:t>
                            </w:r>
                            <w:r>
                              <w:rPr>
                                <w:rFonts w:hint="eastAsia" w:ascii="楷体" w:hAnsi="楷体" w:eastAsia="楷体" w:cs="楷体"/>
                                <w:b/>
                                <w:bCs/>
                                <w:sz w:val="32"/>
                                <w:szCs w:val="32"/>
                                <w:u w:val="thick" w:color="0A15F0"/>
                              </w:rPr>
                              <w:t>莆田市河长制办公室                     202</w:t>
                            </w:r>
                            <w:r>
                              <w:rPr>
                                <w:rFonts w:hint="eastAsia" w:ascii="楷体" w:hAnsi="楷体" w:eastAsia="楷体" w:cs="楷体"/>
                                <w:b/>
                                <w:bCs/>
                                <w:sz w:val="32"/>
                                <w:szCs w:val="32"/>
                                <w:u w:val="thick" w:color="0A15F0"/>
                                <w:lang w:val="en-US" w:eastAsia="zh-CN"/>
                              </w:rPr>
                              <w:t>4</w:t>
                            </w:r>
                            <w:r>
                              <w:rPr>
                                <w:rFonts w:hint="eastAsia" w:ascii="楷体" w:hAnsi="楷体" w:eastAsia="楷体" w:cs="楷体"/>
                                <w:b/>
                                <w:bCs/>
                                <w:sz w:val="32"/>
                                <w:szCs w:val="32"/>
                                <w:u w:val="thick" w:color="0A15F0"/>
                              </w:rPr>
                              <w:t>年</w:t>
                            </w:r>
                            <w:r>
                              <w:rPr>
                                <w:rFonts w:hint="default" w:ascii="楷体" w:hAnsi="楷体" w:eastAsia="楷体" w:cs="楷体"/>
                                <w:b/>
                                <w:bCs/>
                                <w:sz w:val="32"/>
                                <w:szCs w:val="32"/>
                                <w:u w:val="thick" w:color="0A15F0"/>
                                <w:lang w:val="en-US"/>
                              </w:rPr>
                              <w:t>3</w:t>
                            </w:r>
                            <w:r>
                              <w:rPr>
                                <w:rFonts w:hint="eastAsia" w:ascii="楷体" w:hAnsi="楷体" w:eastAsia="楷体" w:cs="楷体"/>
                                <w:b/>
                                <w:bCs/>
                                <w:sz w:val="32"/>
                                <w:szCs w:val="32"/>
                                <w:u w:val="thick" w:color="0A15F0"/>
                              </w:rPr>
                              <w:t>月</w:t>
                            </w:r>
                            <w:r>
                              <w:rPr>
                                <w:rFonts w:hint="default" w:ascii="楷体" w:hAnsi="楷体" w:eastAsia="楷体" w:cs="楷体"/>
                                <w:b/>
                                <w:bCs/>
                                <w:sz w:val="32"/>
                                <w:szCs w:val="32"/>
                                <w:u w:val="thick" w:color="0A15F0"/>
                                <w:lang w:val="en-US"/>
                              </w:rPr>
                              <w:t>31</w:t>
                            </w:r>
                            <w:r>
                              <w:rPr>
                                <w:rFonts w:hint="eastAsia" w:ascii="楷体" w:hAnsi="楷体" w:eastAsia="楷体" w:cs="楷体"/>
                                <w:b/>
                                <w:bCs/>
                                <w:sz w:val="32"/>
                                <w:szCs w:val="32"/>
                                <w:u w:val="thick" w:color="0A15F0"/>
                              </w:rPr>
                              <w:t>日</w:t>
                            </w:r>
                            <w:r>
                              <w:rPr>
                                <w:rFonts w:hint="eastAsia" w:ascii="楷体_GB2312" w:hAnsi="楷体" w:eastAsia="楷体_GB2312" w:cs="楷体"/>
                                <w:b/>
                                <w:bCs/>
                                <w:sz w:val="32"/>
                                <w:szCs w:val="32"/>
                                <w:u w:val="thick" w:color="0A15F0"/>
                              </w:rPr>
                              <w:t xml:space="preserve"> </w:t>
                            </w:r>
                          </w:p>
                          <w:p>
                            <w:pPr>
                              <w:spacing w:line="400" w:lineRule="exact"/>
                              <w:rPr>
                                <w:rFonts w:ascii="楷体" w:hAnsi="楷体" w:eastAsia="楷体" w:cs="楷体"/>
                                <w:b/>
                                <w:sz w:val="32"/>
                                <w:szCs w:val="32"/>
                                <w:u w:val="thick" w:color="FF0000"/>
                              </w:rPr>
                            </w:pPr>
                          </w:p>
                          <w:p>
                            <w:pPr>
                              <w:spacing w:line="340" w:lineRule="exact"/>
                              <w:rPr>
                                <w:rFonts w:ascii="Arial" w:hAnsi="Arial" w:eastAsia="楷体_GB2312" w:cs="Arial"/>
                                <w:b/>
                                <w:sz w:val="30"/>
                                <w:szCs w:val="30"/>
                              </w:rPr>
                            </w:pPr>
                          </w:p>
                          <w:p>
                            <w:pPr>
                              <w:tabs>
                                <w:tab w:val="left" w:pos="6120"/>
                                <w:tab w:val="right" w:pos="7020"/>
                                <w:tab w:val="center" w:pos="7601"/>
                                <w:tab w:val="center" w:pos="8077"/>
                              </w:tabs>
                              <w:spacing w:line="320" w:lineRule="exact"/>
                              <w:rPr>
                                <w:rFonts w:ascii="Arial" w:hAnsi="Arial" w:eastAsia="楷体_GB2312" w:cs="Arial"/>
                                <w:spacing w:val="-24"/>
                                <w:w w:val="90"/>
                                <w:sz w:val="30"/>
                                <w:szCs w:val="30"/>
                              </w:rPr>
                            </w:pPr>
                            <w:r>
                              <w:rPr>
                                <w:rFonts w:hint="eastAsia" w:ascii="Arial" w:hAnsi="Arial" w:eastAsia="楷体_GB2312" w:cs="Arial"/>
                                <w:spacing w:val="-24"/>
                                <w:w w:val="90"/>
                                <w:sz w:val="30"/>
                                <w:szCs w:val="30"/>
                              </w:rPr>
                              <w:tab/>
                            </w:r>
                            <w:r>
                              <w:rPr>
                                <w:rFonts w:hint="eastAsia" w:ascii="Arial" w:hAnsi="Arial" w:eastAsia="楷体_GB2312" w:cs="Arial"/>
                                <w:spacing w:val="-24"/>
                                <w:w w:val="90"/>
                                <w:sz w:val="30"/>
                                <w:szCs w:val="30"/>
                              </w:rPr>
                              <w:t xml:space="preserve">    </w:t>
                            </w:r>
                          </w:p>
                        </w:txbxContent>
                      </wps:txbx>
                      <wps:bodyPr upright="1"/>
                    </wps:wsp>
                  </a:graphicData>
                </a:graphic>
              </wp:anchor>
            </w:drawing>
          </mc:Choice>
          <mc:Fallback>
            <w:pict>
              <v:rect id="1026" o:spid="_x0000_s1026" o:spt="1" style="position:absolute;left:0pt;margin-left:50.55pt;margin-top:53.75pt;height:211.45pt;width:497.7pt;mso-position-horizontal-relative:page;mso-position-vertical-relative:page;mso-wrap-distance-bottom:0pt;mso-wrap-distance-left:9pt;mso-wrap-distance-right:9pt;mso-wrap-distance-top:0pt;z-index:251659264;mso-width-relative:page;mso-height-relative:page;" filled="f" stroked="f" coordsize="21600,21600" o:gfxdata="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DM&#10;h4+t2gAAAAwBAAAPAAAAAAAAAAEAIAAAADgAAABkcnMvZG93bnJldi54bWxQSwECFAAUAAAACACH&#10;TuJAt1Hcw5oBAABMAwAADgAAAAAAAAABACAAAAA/AQAAZHJzL2Uyb0RvYy54bWxQSwUGAAAAAAYA&#10;BgBZAQAASwUAAAAA&#10;">
                <v:fill on="f" focussize="0,0"/>
                <v:stroke on="f"/>
                <v:imagedata o:title=""/>
                <o:lock v:ext="edit" aspectratio="f"/>
                <v:textbox>
                  <w:txbxContent>
                    <w:p>
                      <w:pPr>
                        <w:spacing w:line="500" w:lineRule="exact"/>
                        <w:rPr>
                          <w:rFonts w:ascii="楷体" w:hAnsi="楷体" w:eastAsia="楷体" w:cs="楷体"/>
                          <w:b/>
                          <w:color w:val="FF0000"/>
                          <w:spacing w:val="-26"/>
                          <w:sz w:val="32"/>
                          <w:szCs w:val="32"/>
                        </w:rPr>
                      </w:pPr>
                    </w:p>
                    <w:p>
                      <w:pPr>
                        <w:spacing w:line="500" w:lineRule="exact"/>
                        <w:rPr>
                          <w:rFonts w:ascii="楷体" w:hAnsi="楷体" w:eastAsia="楷体" w:cs="楷体"/>
                          <w:b/>
                          <w:color w:val="FF0000"/>
                          <w:spacing w:val="-26"/>
                          <w:sz w:val="32"/>
                          <w:szCs w:val="32"/>
                        </w:rPr>
                      </w:pPr>
                    </w:p>
                    <w:p>
                      <w:pPr>
                        <w:tabs>
                          <w:tab w:val="center" w:pos="7560"/>
                        </w:tabs>
                        <w:spacing w:line="1000" w:lineRule="exact"/>
                        <w:rPr>
                          <w:rFonts w:ascii="方正小标宋简体" w:hAnsi="方正小标宋简体" w:eastAsia="方正小标宋简体" w:cs="方正小标宋简体"/>
                          <w:b/>
                          <w:color w:val="0000FF"/>
                          <w:spacing w:val="102"/>
                          <w:w w:val="80"/>
                          <w:sz w:val="84"/>
                          <w:szCs w:val="84"/>
                        </w:rPr>
                      </w:pPr>
                      <w:r>
                        <w:rPr>
                          <w:rFonts w:hint="eastAsia" w:ascii="方正小标宋简体" w:hAnsi="方正小标宋简体" w:eastAsia="方正小标宋简体" w:cs="方正小标宋简体"/>
                          <w:b/>
                          <w:color w:val="0000FF"/>
                          <w:sz w:val="86"/>
                          <w:szCs w:val="86"/>
                        </w:rPr>
                        <w:t>莆田市河长制办公室简报</w:t>
                      </w:r>
                    </w:p>
                    <w:p>
                      <w:pPr>
                        <w:tabs>
                          <w:tab w:val="center" w:pos="7560"/>
                        </w:tabs>
                        <w:spacing w:line="400" w:lineRule="exact"/>
                        <w:jc w:val="center"/>
                        <w:rPr>
                          <w:rFonts w:ascii="Arial" w:hAnsi="Arial" w:eastAsia="楷体_GB2312" w:cs="Arial"/>
                          <w:sz w:val="32"/>
                          <w:szCs w:val="32"/>
                        </w:rPr>
                      </w:pPr>
                    </w:p>
                    <w:p>
                      <w:pPr>
                        <w:tabs>
                          <w:tab w:val="center" w:pos="7560"/>
                        </w:tabs>
                        <w:spacing w:line="400" w:lineRule="exact"/>
                        <w:jc w:val="center"/>
                        <w:rPr>
                          <w:rFonts w:ascii="Arial" w:hAnsi="Arial" w:eastAsia="楷体_GB2312" w:cs="Arial"/>
                          <w:sz w:val="32"/>
                          <w:szCs w:val="32"/>
                        </w:rPr>
                      </w:pPr>
                      <w:r>
                        <w:rPr>
                          <w:rFonts w:hint="eastAsia" w:ascii="楷体" w:hAnsi="楷体" w:eastAsia="楷体" w:cs="楷体"/>
                          <w:sz w:val="32"/>
                          <w:szCs w:val="32"/>
                        </w:rPr>
                        <w:t>（202</w:t>
                      </w:r>
                      <w:r>
                        <w:rPr>
                          <w:rFonts w:hint="eastAsia" w:ascii="楷体" w:hAnsi="楷体" w:eastAsia="楷体" w:cs="楷体"/>
                          <w:sz w:val="32"/>
                          <w:szCs w:val="32"/>
                          <w:lang w:val="en-US" w:eastAsia="zh-CN"/>
                        </w:rPr>
                        <w:t>4</w:t>
                      </w:r>
                      <w:r>
                        <w:rPr>
                          <w:rFonts w:hint="eastAsia" w:ascii="楷体" w:hAnsi="楷体" w:eastAsia="楷体" w:cs="楷体"/>
                          <w:sz w:val="32"/>
                          <w:szCs w:val="32"/>
                        </w:rPr>
                        <w:t>年第</w:t>
                      </w:r>
                      <w:r>
                        <w:rPr>
                          <w:rFonts w:hint="default" w:ascii="楷体" w:hAnsi="楷体" w:eastAsia="楷体" w:cs="楷体"/>
                          <w:sz w:val="32"/>
                          <w:szCs w:val="32"/>
                          <w:lang w:val="en-US"/>
                        </w:rPr>
                        <w:t>3</w:t>
                      </w:r>
                      <w:r>
                        <w:rPr>
                          <w:rFonts w:hint="eastAsia" w:ascii="楷体" w:hAnsi="楷体" w:eastAsia="楷体" w:cs="楷体"/>
                          <w:sz w:val="32"/>
                          <w:szCs w:val="32"/>
                        </w:rPr>
                        <w:t>期 总第</w:t>
                      </w:r>
                      <w:r>
                        <w:rPr>
                          <w:rFonts w:hint="eastAsia" w:ascii="楷体" w:hAnsi="楷体" w:eastAsia="楷体" w:cs="楷体"/>
                          <w:sz w:val="32"/>
                          <w:szCs w:val="32"/>
                          <w:lang w:val="en-US" w:eastAsia="zh-CN"/>
                        </w:rPr>
                        <w:t>16</w:t>
                      </w:r>
                      <w:r>
                        <w:rPr>
                          <w:rFonts w:hint="default" w:ascii="楷体" w:hAnsi="楷体" w:eastAsia="楷体" w:cs="楷体"/>
                          <w:sz w:val="32"/>
                          <w:szCs w:val="32"/>
                          <w:lang w:val="en-US" w:eastAsia="zh-CN"/>
                        </w:rPr>
                        <w:t>3</w:t>
                      </w:r>
                      <w:r>
                        <w:rPr>
                          <w:rFonts w:hint="eastAsia" w:ascii="楷体" w:hAnsi="楷体" w:eastAsia="楷体" w:cs="楷体"/>
                          <w:sz w:val="32"/>
                          <w:szCs w:val="32"/>
                        </w:rPr>
                        <w:t>期）</w:t>
                      </w:r>
                    </w:p>
                    <w:p>
                      <w:pPr>
                        <w:spacing w:line="300" w:lineRule="exact"/>
                        <w:jc w:val="center"/>
                        <w:rPr>
                          <w:rFonts w:ascii="仿宋_GB2312" w:hAnsi="仿宋_GB2312" w:eastAsia="仿宋_GB2312" w:cs="仿宋_GB2312"/>
                          <w:sz w:val="30"/>
                          <w:szCs w:val="30"/>
                        </w:rPr>
                      </w:pPr>
                    </w:p>
                    <w:p>
                      <w:pPr>
                        <w:spacing w:line="400" w:lineRule="exact"/>
                        <w:ind w:right="-136" w:rightChars="-65" w:firstLine="321" w:firstLineChars="100"/>
                        <w:jc w:val="left"/>
                        <w:rPr>
                          <w:rFonts w:ascii="楷体_GB2312" w:hAnsi="楷体" w:eastAsia="楷体_GB2312" w:cs="楷体"/>
                          <w:b/>
                          <w:bCs/>
                          <w:sz w:val="32"/>
                          <w:szCs w:val="32"/>
                          <w:u w:val="thick" w:color="0A15F0"/>
                        </w:rPr>
                      </w:pPr>
                      <w:r>
                        <w:rPr>
                          <w:rFonts w:hint="eastAsia" w:ascii="楷体" w:hAnsi="楷体" w:eastAsia="楷体" w:cs="楷体"/>
                          <w:b/>
                          <w:bCs/>
                          <w:color w:val="0000FF"/>
                          <w:sz w:val="32"/>
                          <w:szCs w:val="32"/>
                          <w:u w:val="thick" w:color="0A15F0"/>
                        </w:rPr>
                        <w:t xml:space="preserve"> </w:t>
                      </w:r>
                      <w:r>
                        <w:rPr>
                          <w:rFonts w:hint="eastAsia" w:ascii="楷体" w:hAnsi="楷体" w:eastAsia="楷体" w:cs="楷体"/>
                          <w:b/>
                          <w:bCs/>
                          <w:sz w:val="32"/>
                          <w:szCs w:val="32"/>
                          <w:u w:val="thick" w:color="0A15F0"/>
                        </w:rPr>
                        <w:t>莆田市河长制办公室                     202</w:t>
                      </w:r>
                      <w:r>
                        <w:rPr>
                          <w:rFonts w:hint="eastAsia" w:ascii="楷体" w:hAnsi="楷体" w:eastAsia="楷体" w:cs="楷体"/>
                          <w:b/>
                          <w:bCs/>
                          <w:sz w:val="32"/>
                          <w:szCs w:val="32"/>
                          <w:u w:val="thick" w:color="0A15F0"/>
                          <w:lang w:val="en-US" w:eastAsia="zh-CN"/>
                        </w:rPr>
                        <w:t>4</w:t>
                      </w:r>
                      <w:r>
                        <w:rPr>
                          <w:rFonts w:hint="eastAsia" w:ascii="楷体" w:hAnsi="楷体" w:eastAsia="楷体" w:cs="楷体"/>
                          <w:b/>
                          <w:bCs/>
                          <w:sz w:val="32"/>
                          <w:szCs w:val="32"/>
                          <w:u w:val="thick" w:color="0A15F0"/>
                        </w:rPr>
                        <w:t>年</w:t>
                      </w:r>
                      <w:r>
                        <w:rPr>
                          <w:rFonts w:hint="default" w:ascii="楷体" w:hAnsi="楷体" w:eastAsia="楷体" w:cs="楷体"/>
                          <w:b/>
                          <w:bCs/>
                          <w:sz w:val="32"/>
                          <w:szCs w:val="32"/>
                          <w:u w:val="thick" w:color="0A15F0"/>
                          <w:lang w:val="en-US"/>
                        </w:rPr>
                        <w:t>3</w:t>
                      </w:r>
                      <w:r>
                        <w:rPr>
                          <w:rFonts w:hint="eastAsia" w:ascii="楷体" w:hAnsi="楷体" w:eastAsia="楷体" w:cs="楷体"/>
                          <w:b/>
                          <w:bCs/>
                          <w:sz w:val="32"/>
                          <w:szCs w:val="32"/>
                          <w:u w:val="thick" w:color="0A15F0"/>
                        </w:rPr>
                        <w:t>月</w:t>
                      </w:r>
                      <w:r>
                        <w:rPr>
                          <w:rFonts w:hint="default" w:ascii="楷体" w:hAnsi="楷体" w:eastAsia="楷体" w:cs="楷体"/>
                          <w:b/>
                          <w:bCs/>
                          <w:sz w:val="32"/>
                          <w:szCs w:val="32"/>
                          <w:u w:val="thick" w:color="0A15F0"/>
                          <w:lang w:val="en-US"/>
                        </w:rPr>
                        <w:t>31</w:t>
                      </w:r>
                      <w:r>
                        <w:rPr>
                          <w:rFonts w:hint="eastAsia" w:ascii="楷体" w:hAnsi="楷体" w:eastAsia="楷体" w:cs="楷体"/>
                          <w:b/>
                          <w:bCs/>
                          <w:sz w:val="32"/>
                          <w:szCs w:val="32"/>
                          <w:u w:val="thick" w:color="0A15F0"/>
                        </w:rPr>
                        <w:t>日</w:t>
                      </w:r>
                      <w:r>
                        <w:rPr>
                          <w:rFonts w:hint="eastAsia" w:ascii="楷体_GB2312" w:hAnsi="楷体" w:eastAsia="楷体_GB2312" w:cs="楷体"/>
                          <w:b/>
                          <w:bCs/>
                          <w:sz w:val="32"/>
                          <w:szCs w:val="32"/>
                          <w:u w:val="thick" w:color="0A15F0"/>
                        </w:rPr>
                        <w:t xml:space="preserve"> </w:t>
                      </w:r>
                    </w:p>
                    <w:p>
                      <w:pPr>
                        <w:spacing w:line="400" w:lineRule="exact"/>
                        <w:rPr>
                          <w:rFonts w:ascii="楷体" w:hAnsi="楷体" w:eastAsia="楷体" w:cs="楷体"/>
                          <w:b/>
                          <w:sz w:val="32"/>
                          <w:szCs w:val="32"/>
                          <w:u w:val="thick" w:color="FF0000"/>
                        </w:rPr>
                      </w:pPr>
                    </w:p>
                    <w:p>
                      <w:pPr>
                        <w:spacing w:line="340" w:lineRule="exact"/>
                        <w:rPr>
                          <w:rFonts w:ascii="Arial" w:hAnsi="Arial" w:eastAsia="楷体_GB2312" w:cs="Arial"/>
                          <w:b/>
                          <w:sz w:val="30"/>
                          <w:szCs w:val="30"/>
                        </w:rPr>
                      </w:pPr>
                    </w:p>
                    <w:p>
                      <w:pPr>
                        <w:tabs>
                          <w:tab w:val="left" w:pos="6120"/>
                          <w:tab w:val="right" w:pos="7020"/>
                          <w:tab w:val="center" w:pos="7601"/>
                          <w:tab w:val="center" w:pos="8077"/>
                        </w:tabs>
                        <w:spacing w:line="320" w:lineRule="exact"/>
                        <w:rPr>
                          <w:rFonts w:ascii="Arial" w:hAnsi="Arial" w:eastAsia="楷体_GB2312" w:cs="Arial"/>
                          <w:spacing w:val="-24"/>
                          <w:w w:val="90"/>
                          <w:sz w:val="30"/>
                          <w:szCs w:val="30"/>
                        </w:rPr>
                      </w:pPr>
                      <w:r>
                        <w:rPr>
                          <w:rFonts w:hint="eastAsia" w:ascii="Arial" w:hAnsi="Arial" w:eastAsia="楷体_GB2312" w:cs="Arial"/>
                          <w:spacing w:val="-24"/>
                          <w:w w:val="90"/>
                          <w:sz w:val="30"/>
                          <w:szCs w:val="30"/>
                        </w:rPr>
                        <w:tab/>
                      </w:r>
                      <w:r>
                        <w:rPr>
                          <w:rFonts w:hint="eastAsia" w:ascii="Arial" w:hAnsi="Arial" w:eastAsia="楷体_GB2312" w:cs="Arial"/>
                          <w:spacing w:val="-24"/>
                          <w:w w:val="90"/>
                          <w:sz w:val="30"/>
                          <w:szCs w:val="30"/>
                        </w:rPr>
                        <w:t xml:space="preserve">    </w:t>
                      </w:r>
                    </w:p>
                  </w:txbxContent>
                </v:textbox>
                <w10:wrap type="square"/>
                <w10:anchorlock/>
              </v:rect>
            </w:pict>
          </mc:Fallback>
        </mc:AlternateContent>
      </w:r>
      <w:r>
        <w:rPr>
          <w:rFonts w:hint="eastAsia" w:ascii="黑体" w:hAnsi="黑体" w:eastAsia="黑体"/>
          <w:b/>
          <w:bCs/>
          <w:sz w:val="32"/>
          <w:szCs w:val="32"/>
        </w:rPr>
        <w:t>★本期导读★</w:t>
      </w:r>
    </w:p>
    <w:p>
      <w:pPr>
        <w:keepNext w:val="0"/>
        <w:keepLines w:val="0"/>
        <w:pageBreakBefore w:val="0"/>
        <w:kinsoku/>
        <w:wordWrap/>
        <w:overflowPunct/>
        <w:topLinePunct w:val="0"/>
        <w:autoSpaceDE/>
        <w:autoSpaceDN/>
        <w:bidi w:val="0"/>
        <w:adjustRightInd/>
        <w:snapToGrid/>
        <w:spacing w:line="520" w:lineRule="exact"/>
        <w:ind w:left="321" w:hanging="305" w:hangingChars="100"/>
        <w:textAlignment w:val="auto"/>
        <w:rPr>
          <w:rFonts w:hint="eastAsia" w:ascii="仿宋_GB2312" w:hAnsi="仿宋_GB2312" w:eastAsia="仿宋_GB2312" w:cs="仿宋_GB2312"/>
          <w:b/>
          <w:bCs/>
          <w:w w:val="95"/>
          <w:sz w:val="32"/>
          <w:szCs w:val="32"/>
        </w:rPr>
      </w:pPr>
      <w:r>
        <w:rPr>
          <w:rFonts w:hint="eastAsia" w:ascii="仿宋_GB2312" w:hAnsi="仿宋_GB2312" w:eastAsia="仿宋_GB2312" w:cs="仿宋_GB2312"/>
          <w:b/>
          <w:bCs/>
          <w:w w:val="95"/>
          <w:sz w:val="32"/>
          <w:szCs w:val="32"/>
        </w:rPr>
        <w:t>●市河长付朝阳</w:t>
      </w:r>
      <w:r>
        <w:rPr>
          <w:rFonts w:hint="eastAsia" w:ascii="仿宋_GB2312" w:hAnsi="仿宋_GB2312" w:eastAsia="仿宋_GB2312" w:cs="仿宋_GB2312"/>
          <w:b/>
          <w:bCs/>
          <w:w w:val="95"/>
          <w:sz w:val="32"/>
          <w:szCs w:val="32"/>
          <w:lang w:eastAsia="zh-CN"/>
        </w:rPr>
        <w:t>、林旭阳赴各地</w:t>
      </w:r>
      <w:r>
        <w:rPr>
          <w:rFonts w:hint="eastAsia" w:ascii="仿宋_GB2312" w:hAnsi="仿宋_GB2312" w:eastAsia="仿宋_GB2312" w:cs="仿宋_GB2312"/>
          <w:b/>
          <w:bCs/>
          <w:w w:val="95"/>
          <w:sz w:val="32"/>
          <w:szCs w:val="32"/>
        </w:rPr>
        <w:t>作木兰溪经验专题分享</w:t>
      </w:r>
    </w:p>
    <w:p>
      <w:pPr>
        <w:keepNext w:val="0"/>
        <w:keepLines w:val="0"/>
        <w:pageBreakBefore w:val="0"/>
        <w:kinsoku/>
        <w:wordWrap/>
        <w:overflowPunct/>
        <w:topLinePunct w:val="0"/>
        <w:autoSpaceDE/>
        <w:autoSpaceDN/>
        <w:bidi w:val="0"/>
        <w:adjustRightInd/>
        <w:snapToGrid/>
        <w:spacing w:line="520" w:lineRule="exact"/>
        <w:ind w:left="321" w:hanging="305" w:hangingChars="100"/>
        <w:textAlignment w:val="auto"/>
        <w:rPr>
          <w:rFonts w:hint="eastAsia" w:ascii="仿宋_GB2312" w:hAnsi="仿宋_GB2312" w:eastAsia="仿宋_GB2312" w:cs="仿宋_GB2312"/>
          <w:b/>
          <w:bCs/>
          <w:w w:val="95"/>
          <w:sz w:val="32"/>
          <w:szCs w:val="32"/>
        </w:rPr>
      </w:pPr>
      <w:r>
        <w:rPr>
          <w:rFonts w:hint="eastAsia" w:ascii="仿宋_GB2312" w:hAnsi="仿宋_GB2312" w:eastAsia="仿宋_GB2312" w:cs="仿宋_GB2312"/>
          <w:b/>
          <w:bCs/>
          <w:w w:val="95"/>
          <w:sz w:val="32"/>
          <w:szCs w:val="32"/>
        </w:rPr>
        <w:t>●我市开展“世界水日”“中国水周”宣传活动</w:t>
      </w:r>
    </w:p>
    <w:p>
      <w:pPr>
        <w:keepNext w:val="0"/>
        <w:keepLines w:val="0"/>
        <w:pageBreakBefore w:val="0"/>
        <w:kinsoku/>
        <w:wordWrap/>
        <w:overflowPunct/>
        <w:topLinePunct w:val="0"/>
        <w:autoSpaceDE/>
        <w:autoSpaceDN/>
        <w:bidi w:val="0"/>
        <w:adjustRightInd/>
        <w:snapToGrid/>
        <w:spacing w:line="520" w:lineRule="exact"/>
        <w:ind w:left="321" w:hanging="305" w:hangingChars="100"/>
        <w:textAlignment w:val="auto"/>
        <w:rPr>
          <w:rFonts w:hint="eastAsia" w:ascii="仿宋_GB2312" w:hAnsi="仿宋_GB2312" w:eastAsia="仿宋_GB2312" w:cs="仿宋_GB2312"/>
          <w:b/>
          <w:bCs/>
          <w:w w:val="95"/>
          <w:sz w:val="32"/>
          <w:szCs w:val="32"/>
        </w:rPr>
      </w:pPr>
      <w:r>
        <w:rPr>
          <w:rFonts w:hint="eastAsia" w:ascii="仿宋_GB2312" w:hAnsi="仿宋_GB2312" w:eastAsia="仿宋_GB2312" w:cs="仿宋_GB2312"/>
          <w:b/>
          <w:bCs/>
          <w:w w:val="95"/>
          <w:sz w:val="32"/>
          <w:szCs w:val="32"/>
        </w:rPr>
        <w:t>●市人大常委会副主任吴宗兴深入涵江区调研河湖林田长制工作</w:t>
      </w:r>
    </w:p>
    <w:p>
      <w:pPr>
        <w:keepNext w:val="0"/>
        <w:keepLines w:val="0"/>
        <w:pageBreakBefore w:val="0"/>
        <w:kinsoku/>
        <w:wordWrap/>
        <w:overflowPunct/>
        <w:topLinePunct w:val="0"/>
        <w:autoSpaceDE/>
        <w:autoSpaceDN/>
        <w:bidi w:val="0"/>
        <w:adjustRightInd/>
        <w:snapToGrid/>
        <w:spacing w:line="520" w:lineRule="exact"/>
        <w:ind w:left="321" w:hanging="305" w:hangingChars="100"/>
        <w:textAlignment w:val="auto"/>
        <w:rPr>
          <w:rFonts w:hint="eastAsia" w:ascii="仿宋_GB2312" w:hAnsi="仿宋_GB2312" w:eastAsia="仿宋_GB2312" w:cs="仿宋_GB2312"/>
          <w:b/>
          <w:bCs/>
          <w:w w:val="95"/>
          <w:sz w:val="32"/>
          <w:szCs w:val="32"/>
        </w:rPr>
      </w:pPr>
      <w:r>
        <w:rPr>
          <w:rFonts w:hint="eastAsia" w:ascii="仿宋_GB2312" w:hAnsi="仿宋_GB2312" w:eastAsia="仿宋_GB2312" w:cs="仿宋_GB2312"/>
          <w:b/>
          <w:bCs/>
          <w:w w:val="95"/>
          <w:sz w:val="32"/>
          <w:szCs w:val="32"/>
        </w:rPr>
        <w:t>●延寿溪河长陈志强实地开展河长日巡河活动</w:t>
      </w:r>
    </w:p>
    <w:p>
      <w:pPr>
        <w:keepNext w:val="0"/>
        <w:keepLines w:val="0"/>
        <w:pageBreakBefore w:val="0"/>
        <w:kinsoku/>
        <w:wordWrap/>
        <w:overflowPunct/>
        <w:topLinePunct w:val="0"/>
        <w:autoSpaceDE/>
        <w:autoSpaceDN/>
        <w:bidi w:val="0"/>
        <w:adjustRightInd/>
        <w:snapToGrid/>
        <w:spacing w:line="520" w:lineRule="exact"/>
        <w:ind w:left="321" w:hanging="305" w:hangingChars="100"/>
        <w:textAlignment w:val="auto"/>
        <w:rPr>
          <w:rFonts w:hint="eastAsia" w:ascii="仿宋_GB2312" w:hAnsi="仿宋_GB2312" w:eastAsia="仿宋_GB2312" w:cs="仿宋_GB2312"/>
          <w:b/>
          <w:bCs/>
          <w:w w:val="95"/>
          <w:sz w:val="32"/>
          <w:szCs w:val="32"/>
        </w:rPr>
      </w:pPr>
      <w:r>
        <w:rPr>
          <w:rFonts w:hint="eastAsia" w:ascii="仿宋_GB2312" w:hAnsi="仿宋_GB2312" w:eastAsia="仿宋_GB2312" w:cs="仿宋_GB2312"/>
          <w:b/>
          <w:bCs/>
          <w:w w:val="95"/>
          <w:sz w:val="32"/>
          <w:szCs w:val="32"/>
        </w:rPr>
        <w:t>●简讯</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sans-serif" w:hAnsi="sans-serif" w:eastAsia="sans-serif" w:cs="sans-serif"/>
          <w:i w:val="0"/>
          <w:iCs w:val="0"/>
          <w:caps w:val="0"/>
          <w:color w:val="000000"/>
          <w:spacing w:val="23"/>
          <w:kern w:val="0"/>
          <w:sz w:val="25"/>
          <w:szCs w:val="25"/>
          <w:shd w:val="clear" w:fill="FFFFFF"/>
          <w:lang w:val="en-US" w:eastAsia="zh-CN" w:bidi="ar"/>
        </w:rPr>
      </w:pPr>
      <w:r>
        <w:rPr>
          <w:rFonts w:hint="eastAsia" w:ascii="楷体" w:hAnsi="楷体" w:eastAsia="楷体" w:cs="楷体"/>
          <w:b/>
          <w:sz w:val="32"/>
          <w:szCs w:val="32"/>
        </w:rPr>
        <w:t>【</w:t>
      </w:r>
      <w:r>
        <w:rPr>
          <w:rFonts w:hint="eastAsia" w:ascii="楷体" w:hAnsi="楷体" w:eastAsia="楷体" w:cs="楷体"/>
          <w:b/>
          <w:sz w:val="32"/>
          <w:szCs w:val="32"/>
          <w:lang w:eastAsia="zh-CN"/>
        </w:rPr>
        <w:t>经验推广</w:t>
      </w:r>
      <w:r>
        <w:rPr>
          <w:rFonts w:hint="eastAsia" w:ascii="楷体" w:hAnsi="楷体" w:eastAsia="楷体" w:cs="楷体"/>
          <w:b/>
          <w:sz w:val="32"/>
          <w:szCs w:val="32"/>
        </w:rPr>
        <w:t>】</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方正小标宋简体" w:hAnsi="方正小标宋简体" w:eastAsia="方正小标宋简体" w:cs="方正小标宋简体"/>
          <w:b w:val="0"/>
          <w:w w:val="90"/>
          <w:kern w:val="2"/>
          <w:sz w:val="36"/>
          <w:szCs w:val="36"/>
          <w:lang w:val="en-US" w:eastAsia="zh-CN" w:bidi="ar-SA"/>
        </w:rPr>
        <w:t>市河长付朝阳、林旭阳赴各地作木兰溪经验专题分享</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月24日上午，市委书记、市河长付朝阳应邀到中国井冈山干部学院，围绕“以木兰溪综合治理统揽莆田绿色高质量发展——习近平生态文明思想在福建木兰溪的生动实践”主题，为参加中管干部“弘扬井冈山精神，提高政治能力”专题培训班学员及学院部分教师，介绍我市深入学习贯彻习近平生态文明思想、践行木兰溪治理理念、建设绿色高质量发展先行市的经验做法，并与学员现场交流心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付朝阳着重介绍了我市牢记嘱托、感恩奋进，坚定扛起建设绿色高质量发展先行市的历史使命，深入学习运用习近平新时代中国特色社会主义思想的世界观、方法论和贯穿其中的立场观点方法，系统谋划推进“一个总抓手、五篇文章、两大支撑、三大战略、四城辉映”部署，以及大力发展民营经济、实施“党建引领、夯基惠民”工程、推动“全市一张图、全域数字化”等工作。 </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20日，市长、市河长林旭阳应邀赴中国浦东干部学院，以《牢记嘱托 感恩奋进 践行木兰溪治理理念 加快建设绿色高质量发展先行市》为主题为参加“推进人民城市建设，提升城市治理水平”专题研讨班学员介绍我市践行木兰溪治理理念、加快建设绿色高质量发展先行市的经验做法，并与学员现场交流心得。</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林旭阳说，福建是习近平新时代中国特色社会主义思想的重要孕育地和实践地，今年恰逢习近平总书记亲自擘画木兰溪治理25周年。莆田市将大力传承弘扬习近平总书记治理木兰溪的重要理念和关于保护好湄洲岛的重要嘱托，以木兰溪全流域系统治理统揽推动经济绿色高质量发展，全面发力“一个总抓手、五篇文章、两大支撑、三大战略、四城辉映”，加快建设绿色高质量发展先行市，奋力答好谱写中国式现代化福建篇章的莆田答卷。</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小标宋简体" w:hAnsi="方正小标宋简体" w:eastAsia="方正小标宋简体" w:cs="方正小标宋简体"/>
          <w:b w:val="0"/>
          <w:w w:val="90"/>
          <w:kern w:val="2"/>
          <w:sz w:val="36"/>
          <w:szCs w:val="36"/>
          <w:lang w:val="en-US" w:eastAsia="zh-CN" w:bidi="ar-SA"/>
        </w:rPr>
      </w:pPr>
      <w:r>
        <w:rPr>
          <w:rFonts w:hint="eastAsia" w:ascii="楷体" w:hAnsi="楷体" w:eastAsia="楷体" w:cs="楷体"/>
          <w:b/>
          <w:sz w:val="32"/>
          <w:szCs w:val="32"/>
        </w:rPr>
        <w:t>【</w:t>
      </w:r>
      <w:r>
        <w:rPr>
          <w:rFonts w:hint="eastAsia" w:ascii="楷体" w:hAnsi="楷体" w:eastAsia="楷体" w:cs="楷体"/>
          <w:b/>
          <w:sz w:val="32"/>
          <w:szCs w:val="32"/>
          <w:lang w:eastAsia="zh-CN"/>
        </w:rPr>
        <w:t>水日水周</w:t>
      </w:r>
      <w:r>
        <w:rPr>
          <w:rFonts w:hint="eastAsia" w:ascii="楷体" w:hAnsi="楷体" w:eastAsia="楷体" w:cs="楷体"/>
          <w:b/>
          <w:sz w:val="32"/>
          <w:szCs w:val="32"/>
        </w:rPr>
        <w:t>】</w:t>
      </w:r>
    </w:p>
    <w:p>
      <w:pPr>
        <w:pStyle w:val="2"/>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方正小标宋简体" w:hAnsi="方正小标宋简体" w:eastAsia="方正小标宋简体" w:cs="方正小标宋简体"/>
          <w:b w:val="0"/>
          <w:w w:val="90"/>
          <w:kern w:val="2"/>
          <w:sz w:val="36"/>
          <w:szCs w:val="36"/>
          <w:lang w:val="en-US" w:eastAsia="zh-CN" w:bidi="ar-SA"/>
        </w:rPr>
        <w:t>我市开展“世界水日”“中国水周”宣传活动</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月22日，由省水利厅、市政府主办，市河长办、市水利局等部门承办，福建水利学会等单位协办的“坚持节水优先，强化水资源管理”2024年“世界水日”“中国水周”主题活动在延寿溪畔绶溪公园成功举办。省水利厅副厅长余德贵出席并致辞，副市长、市副河长朱正扬等参加。</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活动中，与会人员一同观看市水利局节水成果展示片，听取发展新质生产力的水利技术标准解读，观摩绶溪至三棵树段水系治理及连通工程建设成果，并前往下厝河、百威（中国）啤酒博物馆观摩再生水利用典型经验与企业水效领跑者节水成果。活动现场还设置咨询台、宣传展板和横幅标语，工作人员们还向群众讲解“世界水日”“中国水周”的来历、发放“爱河、节水、护水”宣传单、前往延寿溪两岸进行卫生清扫等。</w:t>
      </w:r>
    </w:p>
    <w:p>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楷体" w:hAnsi="楷体" w:eastAsia="楷体" w:cs="楷体"/>
          <w:b/>
          <w:kern w:val="2"/>
          <w:sz w:val="32"/>
          <w:szCs w:val="32"/>
          <w:lang w:val="en-US" w:eastAsia="zh-CN" w:bidi="ar-SA"/>
        </w:rPr>
      </w:pPr>
      <w:r>
        <w:rPr>
          <w:rFonts w:hint="eastAsia" w:ascii="楷体" w:hAnsi="楷体" w:eastAsia="楷体" w:cs="楷体"/>
          <w:b/>
          <w:kern w:val="2"/>
          <w:sz w:val="32"/>
          <w:szCs w:val="32"/>
          <w:lang w:val="en-US" w:eastAsia="zh-CN" w:bidi="ar-SA"/>
        </w:rPr>
        <w:t>【人大助推】</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方正小标宋简体" w:hAnsi="方正小标宋简体" w:eastAsia="方正小标宋简体" w:cs="方正小标宋简体"/>
          <w:b w:val="0"/>
          <w:w w:val="90"/>
          <w:kern w:val="2"/>
          <w:sz w:val="36"/>
          <w:szCs w:val="36"/>
          <w:lang w:val="en-US" w:eastAsia="zh-CN" w:bidi="ar-SA"/>
        </w:rPr>
        <w:t>市人大常委会副主任吴宗兴深入涵江区调研河湖林田长制工作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3月26-27日，市人大常委会副主任吴宗兴带队赴涵江区调研河湖林田长制工作开展情况，并召开河湖林田长制市直有关部门立法调研座谈会。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吴宗兴指出</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要强化思想认识，深入贯彻落实习近平生态文明思想和习近平总书记治理木兰溪的重要理念，坚定工作信心，加快推进《莆田市河湖林田长制条例》立法工作。要解放思想，整合优化职责设置、资源配置、运行机制，推动河湖林田保护制度创新。要增强工作力量，压实相关责任，通过科技赋能提升河湖林田长制工作成效。要坚持问题导向，推动问题精准有效解决，为打造人与自然和谐共生的“莆田样本”提供强有力保障。</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小标宋简体" w:hAnsi="方正小标宋简体" w:eastAsia="方正小标宋简体" w:cs="方正小标宋简体"/>
          <w:b w:val="0"/>
          <w:w w:val="90"/>
          <w:kern w:val="2"/>
          <w:sz w:val="36"/>
          <w:szCs w:val="36"/>
          <w:lang w:val="en-US" w:eastAsia="zh-CN" w:bidi="ar-SA"/>
        </w:rPr>
      </w:pPr>
      <w:r>
        <w:rPr>
          <w:rFonts w:hint="eastAsia" w:ascii="楷体" w:hAnsi="楷体" w:eastAsia="楷体" w:cs="楷体"/>
          <w:b/>
          <w:sz w:val="32"/>
          <w:szCs w:val="32"/>
        </w:rPr>
        <w:t>【</w:t>
      </w:r>
      <w:r>
        <w:rPr>
          <w:rFonts w:hint="eastAsia" w:ascii="楷体" w:hAnsi="楷体" w:eastAsia="楷体" w:cs="楷体"/>
          <w:b/>
          <w:sz w:val="32"/>
          <w:szCs w:val="32"/>
          <w:lang w:eastAsia="zh-CN"/>
        </w:rPr>
        <w:t>河长吹哨</w:t>
      </w:r>
      <w:r>
        <w:rPr>
          <w:rFonts w:hint="eastAsia" w:ascii="楷体" w:hAnsi="楷体" w:eastAsia="楷体" w:cs="楷体"/>
          <w:b/>
          <w:sz w:val="32"/>
          <w:szCs w:val="32"/>
        </w:rPr>
        <w:t>】</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w w:val="90"/>
          <w:kern w:val="2"/>
          <w:sz w:val="36"/>
          <w:szCs w:val="36"/>
          <w:lang w:val="en-US" w:eastAsia="zh-CN" w:bidi="ar-SA"/>
        </w:rPr>
      </w:pPr>
      <w:r>
        <w:rPr>
          <w:rFonts w:hint="eastAsia" w:ascii="方正小标宋简体" w:hAnsi="方正小标宋简体" w:eastAsia="方正小标宋简体" w:cs="方正小标宋简体"/>
          <w:b w:val="0"/>
          <w:w w:val="90"/>
          <w:kern w:val="2"/>
          <w:sz w:val="36"/>
          <w:szCs w:val="36"/>
          <w:lang w:val="en-US" w:eastAsia="zh-CN" w:bidi="ar-SA"/>
        </w:rPr>
        <w:t>延寿溪河长陈志强实地开展河长日巡河活动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3月25日，市委常委、常务副市长、市副河长、延寿溪河长陈志强深入荔城区、城厢区开展河长日巡河活动，现场协调解决河湖有关问题。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陈志强要求，要夯实工作基础，坚持好、落实好“河湖长制”“河长日”等长效机制，进一步加强河湖管理保护。要坚持系统治理，从源头查清污染源，深入分析问题及问题产生根源，多措并举、综合施策，确保污水不入河、不漫溢。要加大巡河力度，及时发现问题、解决问题，做到守河有责、守河负责、守河尽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26日，副市长、市副河长、木兰溪河长、萩芦溪河长朱正扬深入涵江区、荔城区等地巡河，重点察看规模化生猪养殖场粪污收集处置、玉湖泵站停运、延寿溪（玉湖段）整治工程建设等情况，现场协调解决涉河相关问题。</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 w:hAnsi="楷体" w:eastAsia="楷体" w:cs="楷体"/>
          <w:b/>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sz w:val="32"/>
          <w:szCs w:val="32"/>
        </w:rPr>
        <w:t>【</w:t>
      </w:r>
      <w:r>
        <w:rPr>
          <w:rFonts w:hint="eastAsia" w:ascii="楷体" w:hAnsi="楷体" w:eastAsia="楷体" w:cs="楷体"/>
          <w:b/>
          <w:sz w:val="32"/>
          <w:szCs w:val="32"/>
          <w:lang w:eastAsia="zh-CN"/>
        </w:rPr>
        <w:t>简讯</w:t>
      </w:r>
      <w:r>
        <w:rPr>
          <w:rFonts w:hint="eastAsia" w:ascii="楷体" w:hAnsi="楷体" w:eastAsia="楷体" w:cs="楷体"/>
          <w:b/>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1.3月17日，市水利局入选水利部全国水利宣传先进集体</w:t>
      </w:r>
      <w:r>
        <w:rPr>
          <w:rFonts w:hint="eastAsia" w:ascii="仿宋_GB2312" w:hAnsi="仿宋_GB2312" w:eastAsia="仿宋_GB2312" w:cs="仿宋_GB2312"/>
          <w:kern w:val="2"/>
          <w:sz w:val="32"/>
          <w:szCs w:val="32"/>
          <w:lang w:val="en-US" w:eastAsia="zh-CN" w:bidi="ar-SA"/>
        </w:rPr>
        <mc:AlternateContent>
          <mc:Choice Requires="wps">
            <w:drawing>
              <wp:anchor distT="0" distB="0" distL="114300" distR="114300" simplePos="0" relativeHeight="251660288" behindDoc="0" locked="1" layoutInCell="1" allowOverlap="1">
                <wp:simplePos x="0" y="0"/>
                <wp:positionH relativeFrom="page">
                  <wp:posOffset>688975</wp:posOffset>
                </wp:positionH>
                <wp:positionV relativeFrom="page">
                  <wp:posOffset>8325485</wp:posOffset>
                </wp:positionV>
                <wp:extent cx="6057900" cy="1717040"/>
                <wp:effectExtent l="0" t="0" r="0" b="0"/>
                <wp:wrapNone/>
                <wp:docPr id="2" name="1027"/>
                <wp:cNvGraphicFramePr/>
                <a:graphic xmlns:a="http://schemas.openxmlformats.org/drawingml/2006/main">
                  <a:graphicData uri="http://schemas.microsoft.com/office/word/2010/wordprocessingShape">
                    <wps:wsp>
                      <wps:cNvSpPr/>
                      <wps:spPr>
                        <a:xfrm>
                          <a:off x="0" y="0"/>
                          <a:ext cx="6057900" cy="1717040"/>
                        </a:xfrm>
                        <a:prstGeom prst="rect">
                          <a:avLst/>
                        </a:prstGeom>
                        <a:noFill/>
                        <a:ln>
                          <a:noFill/>
                        </a:ln>
                        <a:effectLst/>
                      </wps:spPr>
                      <wps:txbx>
                        <w:txbxContent>
                          <w:p>
                            <w:pPr>
                              <w:tabs>
                                <w:tab w:val="left" w:pos="7293"/>
                              </w:tabs>
                              <w:spacing w:line="400" w:lineRule="exact"/>
                              <w:rPr>
                                <w:rFonts w:ascii="仿宋_GB2312" w:hAnsi="仿宋_GB2312" w:eastAsia="仿宋_GB2312" w:cs="仿宋_GB2312"/>
                                <w:sz w:val="32"/>
                                <w:szCs w:val="32"/>
                              </w:rPr>
                            </w:pPr>
                          </w:p>
                          <w:tbl>
                            <w:tblPr>
                              <w:tblStyle w:val="13"/>
                              <w:tblW w:w="9513"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513"/>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249" w:hRule="atLeast"/>
                              </w:trPr>
                              <w:tc>
                                <w:tcPr>
                                  <w:tcW w:w="9513" w:type="dxa"/>
                                </w:tcPr>
                                <w:p>
                                  <w:pPr>
                                    <w:tabs>
                                      <w:tab w:val="left" w:pos="7293"/>
                                    </w:tabs>
                                    <w:spacing w:line="40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分送：省河长办、省水利厅领导，市级河长，市领导</w:t>
                                  </w:r>
                                </w:p>
                                <w:p>
                                  <w:pPr>
                                    <w:pBdr>
                                      <w:bottom w:val="single" w:color="auto" w:sz="4" w:space="0"/>
                                    </w:pBdr>
                                    <w:tabs>
                                      <w:tab w:val="left" w:pos="7293"/>
                                    </w:tabs>
                                    <w:spacing w:line="400" w:lineRule="exact"/>
                                    <w:ind w:firstLine="1120" w:firstLineChars="400"/>
                                    <w:rPr>
                                      <w:rFonts w:hint="eastAsia" w:ascii="仿宋_GB2312" w:hAnsi="仿宋_GB2312" w:eastAsia="仿宋_GB2312" w:cs="仿宋_GB2312"/>
                                      <w:spacing w:val="-3"/>
                                      <w:sz w:val="28"/>
                                      <w:szCs w:val="28"/>
                                    </w:rPr>
                                  </w:pPr>
                                  <w:r>
                                    <w:rPr>
                                      <w:rFonts w:hint="eastAsia" w:ascii="仿宋_GB2312" w:hAnsi="仿宋_GB2312" w:eastAsia="仿宋_GB2312" w:cs="仿宋_GB2312"/>
                                      <w:sz w:val="28"/>
                                      <w:szCs w:val="28"/>
                                    </w:rPr>
                                    <w:t>市委办、人大</w:t>
                                  </w:r>
                                  <w:r>
                                    <w:rPr>
                                      <w:rFonts w:hint="eastAsia" w:ascii="仿宋_GB2312" w:hAnsi="仿宋_GB2312" w:eastAsia="仿宋_GB2312" w:cs="仿宋_GB2312"/>
                                      <w:spacing w:val="-3"/>
                                      <w:sz w:val="28"/>
                                      <w:szCs w:val="28"/>
                                    </w:rPr>
                                    <w:t>办、市府办、政协办</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纪委监委办</w:t>
                                  </w:r>
                                </w:p>
                                <w:p>
                                  <w:pPr>
                                    <w:pBdr>
                                      <w:bottom w:val="single" w:color="auto" w:sz="4" w:space="0"/>
                                    </w:pBdr>
                                    <w:tabs>
                                      <w:tab w:val="left" w:pos="7293"/>
                                    </w:tabs>
                                    <w:spacing w:line="400" w:lineRule="exact"/>
                                    <w:ind w:firstLine="1096" w:firstLineChars="400"/>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市河长办成员单位，县乡河长，县乡河长办</w:t>
                                  </w:r>
                                  <w:r>
                                    <w:rPr>
                                      <w:rFonts w:hint="eastAsia" w:ascii="仿宋_GB2312" w:hAnsi="仿宋_GB2312" w:eastAsia="仿宋_GB2312" w:cs="仿宋_GB2312"/>
                                      <w:sz w:val="28"/>
                                      <w:szCs w:val="28"/>
                                    </w:rPr>
                                    <w:t xml:space="preserve">  </w:t>
                                  </w:r>
                                </w:p>
                                <w:p>
                                  <w:pPr>
                                    <w:tabs>
                                      <w:tab w:val="left" w:pos="7293"/>
                                    </w:tabs>
                                    <w:spacing w:line="40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莆田市河长制办公室                          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default" w:ascii="仿宋_GB2312" w:hAnsi="仿宋_GB2312" w:eastAsia="仿宋_GB2312" w:cs="仿宋_GB2312"/>
                                      <w:sz w:val="28"/>
                                      <w:szCs w:val="28"/>
                                      <w:lang w:val="en-US"/>
                                    </w:rPr>
                                    <w:t>3</w:t>
                                  </w:r>
                                  <w:r>
                                    <w:rPr>
                                      <w:rFonts w:hint="eastAsia" w:ascii="仿宋_GB2312" w:hAnsi="仿宋_GB2312" w:eastAsia="仿宋_GB2312" w:cs="仿宋_GB2312"/>
                                      <w:sz w:val="28"/>
                                      <w:szCs w:val="28"/>
                                    </w:rPr>
                                    <w:t>月</w:t>
                                  </w:r>
                                  <w:r>
                                    <w:rPr>
                                      <w:rFonts w:hint="default" w:ascii="仿宋_GB2312" w:hAnsi="仿宋_GB2312" w:eastAsia="仿宋_GB2312" w:cs="仿宋_GB2312"/>
                                      <w:sz w:val="28"/>
                                      <w:szCs w:val="28"/>
                                      <w:lang w:val="en-US"/>
                                    </w:rPr>
                                    <w:t>31</w:t>
                                  </w:r>
                                  <w:r>
                                    <w:rPr>
                                      <w:rFonts w:hint="eastAsia" w:ascii="仿宋_GB2312" w:hAnsi="仿宋_GB2312" w:eastAsia="仿宋_GB2312" w:cs="仿宋_GB2312"/>
                                      <w:sz w:val="28"/>
                                      <w:szCs w:val="28"/>
                                    </w:rPr>
                                    <w:t>日印发</w:t>
                                  </w:r>
                                </w:p>
                              </w:tc>
                            </w:tr>
                          </w:tbl>
                          <w:p>
                            <w:pPr>
                              <w:tabs>
                                <w:tab w:val="left" w:pos="7293"/>
                              </w:tabs>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联系电话：2281119                      投稿邮箱：ptslxc@163.com</w:t>
                            </w:r>
                            <w:r>
                              <w:rPr>
                                <w:rFonts w:hint="eastAsia" w:ascii="仿宋_GB2312" w:hAnsi="仿宋_GB2312" w:eastAsia="仿宋_GB2312" w:cs="仿宋_GB2312"/>
                              </w:rPr>
                              <w:t xml:space="preserve"> </w:t>
                            </w:r>
                          </w:p>
                        </w:txbxContent>
                      </wps:txbx>
                      <wps:bodyPr upright="1"/>
                    </wps:wsp>
                  </a:graphicData>
                </a:graphic>
              </wp:anchor>
            </w:drawing>
          </mc:Choice>
          <mc:Fallback>
            <w:pict>
              <v:rect id="1027" o:spid="_x0000_s1026" o:spt="1" style="position:absolute;left:0pt;margin-left:54.25pt;margin-top:655.55pt;height:135.2pt;width:477pt;mso-position-horizontal-relative:page;mso-position-vertical-relative:page;z-index:251660288;mso-width-relative:page;mso-height-relative:page;" filled="f" stroked="f" coordsize="21600,21600" o:gfxdata="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j53DitwAAAAOAQAADwAAAAAAAAABACAAAAA4AAAAZHJzL2Rvd25yZXYueG1sUEsBAhQAFAAAAAgA&#10;h07iQBcnQVSZAQAATAMAAA4AAAAAAAAAAQAgAAAAQQEAAGRycy9lMm9Eb2MueG1sUEsFBgAAAAAG&#10;AAYAWQEAAEwFAAAAAA==&#10;">
                <v:fill on="f" focussize="0,0"/>
                <v:stroke on="f"/>
                <v:imagedata o:title=""/>
                <o:lock v:ext="edit" aspectratio="f"/>
                <v:textbox>
                  <w:txbxContent>
                    <w:p>
                      <w:pPr>
                        <w:tabs>
                          <w:tab w:val="left" w:pos="7293"/>
                        </w:tabs>
                        <w:spacing w:line="400" w:lineRule="exact"/>
                        <w:rPr>
                          <w:rFonts w:ascii="仿宋_GB2312" w:hAnsi="仿宋_GB2312" w:eastAsia="仿宋_GB2312" w:cs="仿宋_GB2312"/>
                          <w:sz w:val="32"/>
                          <w:szCs w:val="32"/>
                        </w:rPr>
                      </w:pPr>
                    </w:p>
                    <w:tbl>
                      <w:tblPr>
                        <w:tblStyle w:val="13"/>
                        <w:tblW w:w="9513"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513"/>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249" w:hRule="atLeast"/>
                        </w:trPr>
                        <w:tc>
                          <w:tcPr>
                            <w:tcW w:w="9513" w:type="dxa"/>
                          </w:tcPr>
                          <w:p>
                            <w:pPr>
                              <w:tabs>
                                <w:tab w:val="left" w:pos="7293"/>
                              </w:tabs>
                              <w:spacing w:line="40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分送：省河长办、省水利厅领导，市级河长，市领导</w:t>
                            </w:r>
                          </w:p>
                          <w:p>
                            <w:pPr>
                              <w:pBdr>
                                <w:bottom w:val="single" w:color="auto" w:sz="4" w:space="0"/>
                              </w:pBdr>
                              <w:tabs>
                                <w:tab w:val="left" w:pos="7293"/>
                              </w:tabs>
                              <w:spacing w:line="400" w:lineRule="exact"/>
                              <w:ind w:firstLine="1120" w:firstLineChars="400"/>
                              <w:rPr>
                                <w:rFonts w:hint="eastAsia" w:ascii="仿宋_GB2312" w:hAnsi="仿宋_GB2312" w:eastAsia="仿宋_GB2312" w:cs="仿宋_GB2312"/>
                                <w:spacing w:val="-3"/>
                                <w:sz w:val="28"/>
                                <w:szCs w:val="28"/>
                              </w:rPr>
                            </w:pPr>
                            <w:r>
                              <w:rPr>
                                <w:rFonts w:hint="eastAsia" w:ascii="仿宋_GB2312" w:hAnsi="仿宋_GB2312" w:eastAsia="仿宋_GB2312" w:cs="仿宋_GB2312"/>
                                <w:sz w:val="28"/>
                                <w:szCs w:val="28"/>
                              </w:rPr>
                              <w:t>市委办、人大</w:t>
                            </w:r>
                            <w:r>
                              <w:rPr>
                                <w:rFonts w:hint="eastAsia" w:ascii="仿宋_GB2312" w:hAnsi="仿宋_GB2312" w:eastAsia="仿宋_GB2312" w:cs="仿宋_GB2312"/>
                                <w:spacing w:val="-3"/>
                                <w:sz w:val="28"/>
                                <w:szCs w:val="28"/>
                              </w:rPr>
                              <w:t>办、市府办、政协办</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纪委监委办</w:t>
                            </w:r>
                          </w:p>
                          <w:p>
                            <w:pPr>
                              <w:pBdr>
                                <w:bottom w:val="single" w:color="auto" w:sz="4" w:space="0"/>
                              </w:pBdr>
                              <w:tabs>
                                <w:tab w:val="left" w:pos="7293"/>
                              </w:tabs>
                              <w:spacing w:line="400" w:lineRule="exact"/>
                              <w:ind w:firstLine="1096" w:firstLineChars="400"/>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市河长办成员单位，县乡河长，县乡河长办</w:t>
                            </w:r>
                            <w:r>
                              <w:rPr>
                                <w:rFonts w:hint="eastAsia" w:ascii="仿宋_GB2312" w:hAnsi="仿宋_GB2312" w:eastAsia="仿宋_GB2312" w:cs="仿宋_GB2312"/>
                                <w:sz w:val="28"/>
                                <w:szCs w:val="28"/>
                              </w:rPr>
                              <w:t xml:space="preserve">  </w:t>
                            </w:r>
                          </w:p>
                          <w:p>
                            <w:pPr>
                              <w:tabs>
                                <w:tab w:val="left" w:pos="7293"/>
                              </w:tabs>
                              <w:spacing w:line="40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莆田市河长制办公室                          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default" w:ascii="仿宋_GB2312" w:hAnsi="仿宋_GB2312" w:eastAsia="仿宋_GB2312" w:cs="仿宋_GB2312"/>
                                <w:sz w:val="28"/>
                                <w:szCs w:val="28"/>
                                <w:lang w:val="en-US"/>
                              </w:rPr>
                              <w:t>3</w:t>
                            </w:r>
                            <w:r>
                              <w:rPr>
                                <w:rFonts w:hint="eastAsia" w:ascii="仿宋_GB2312" w:hAnsi="仿宋_GB2312" w:eastAsia="仿宋_GB2312" w:cs="仿宋_GB2312"/>
                                <w:sz w:val="28"/>
                                <w:szCs w:val="28"/>
                              </w:rPr>
                              <w:t>月</w:t>
                            </w:r>
                            <w:r>
                              <w:rPr>
                                <w:rFonts w:hint="default" w:ascii="仿宋_GB2312" w:hAnsi="仿宋_GB2312" w:eastAsia="仿宋_GB2312" w:cs="仿宋_GB2312"/>
                                <w:sz w:val="28"/>
                                <w:szCs w:val="28"/>
                                <w:lang w:val="en-US"/>
                              </w:rPr>
                              <w:t>31</w:t>
                            </w:r>
                            <w:r>
                              <w:rPr>
                                <w:rFonts w:hint="eastAsia" w:ascii="仿宋_GB2312" w:hAnsi="仿宋_GB2312" w:eastAsia="仿宋_GB2312" w:cs="仿宋_GB2312"/>
                                <w:sz w:val="28"/>
                                <w:szCs w:val="28"/>
                              </w:rPr>
                              <w:t>日印发</w:t>
                            </w:r>
                          </w:p>
                        </w:tc>
                      </w:tr>
                    </w:tbl>
                    <w:p>
                      <w:pPr>
                        <w:tabs>
                          <w:tab w:val="left" w:pos="7293"/>
                        </w:tabs>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联系电话：2281119                      投稿邮箱：ptslxc@163.com</w:t>
                      </w:r>
                      <w:r>
                        <w:rPr>
                          <w:rFonts w:hint="eastAsia" w:ascii="仿宋_GB2312" w:hAnsi="仿宋_GB2312" w:eastAsia="仿宋_GB2312" w:cs="仿宋_GB2312"/>
                        </w:rPr>
                        <w:t xml:space="preserve"> </w:t>
                      </w:r>
                    </w:p>
                  </w:txbxContent>
                </v:textbox>
                <w10:anchorlock/>
              </v:rect>
            </w:pict>
          </mc:Fallback>
        </mc:AlternateContent>
      </w:r>
      <w:r>
        <w:rPr>
          <w:rFonts w:hint="eastAsia" w:ascii="仿宋_GB2312" w:hAnsi="仿宋_GB2312" w:eastAsia="仿宋_GB2312" w:cs="仿宋_GB2312"/>
          <w:kern w:val="2"/>
          <w:sz w:val="32"/>
          <w:szCs w:val="32"/>
          <w:lang w:val="en-US" w:eastAsia="zh-CN" w:bidi="ar-SA"/>
        </w:rPr>
        <w:t>名单。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2.3月，《莆田市：打造生态文明建设木兰溪样本》获评第二批全省法治政府建设示范项目。</w:t>
      </w:r>
    </w:p>
    <w:p>
      <w:pPr>
        <w:pStyle w:val="2"/>
        <w:ind w:firstLine="640" w:firstLineChars="200"/>
        <w:rPr>
          <w:rFonts w:hint="default" w:ascii="仿宋_GB2312" w:hAnsi="仿宋_GB2312" w:eastAsia="仿宋_GB2312" w:cs="仿宋_GB2312"/>
          <w:kern w:val="2"/>
          <w:sz w:val="32"/>
          <w:szCs w:val="32"/>
          <w:lang w:val="en-US" w:eastAsia="zh-CN" w:bidi="ar-SA"/>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ans-serif">
    <w:altName w:val="C059"/>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059">
    <w:panose1 w:val="000005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3M2RjMWJjNDliYjZjYzdjZDY5YTk4OTU4ZWYwNzMifQ=="/>
  </w:docVars>
  <w:rsids>
    <w:rsidRoot w:val="00000000"/>
    <w:rsid w:val="0FFFDB51"/>
    <w:rsid w:val="13F4201E"/>
    <w:rsid w:val="14DB84A4"/>
    <w:rsid w:val="1ADC22CB"/>
    <w:rsid w:val="2576A4B8"/>
    <w:rsid w:val="2BBF199F"/>
    <w:rsid w:val="2CC53908"/>
    <w:rsid w:val="34FDE3DF"/>
    <w:rsid w:val="36EE460F"/>
    <w:rsid w:val="377D6A90"/>
    <w:rsid w:val="37AF3195"/>
    <w:rsid w:val="37FB9073"/>
    <w:rsid w:val="39EFEB21"/>
    <w:rsid w:val="3BF5D366"/>
    <w:rsid w:val="3BFD9F18"/>
    <w:rsid w:val="3DD85CB3"/>
    <w:rsid w:val="3EB66696"/>
    <w:rsid w:val="3FC43FC5"/>
    <w:rsid w:val="3FED1558"/>
    <w:rsid w:val="3FFC0A80"/>
    <w:rsid w:val="475DB59E"/>
    <w:rsid w:val="4EFF5DD8"/>
    <w:rsid w:val="4FFEE406"/>
    <w:rsid w:val="547C86D4"/>
    <w:rsid w:val="56A78865"/>
    <w:rsid w:val="57734A73"/>
    <w:rsid w:val="5CF3FD01"/>
    <w:rsid w:val="5DDF19CA"/>
    <w:rsid w:val="5DE793AE"/>
    <w:rsid w:val="5EBFF0BA"/>
    <w:rsid w:val="5EF7C9AB"/>
    <w:rsid w:val="5FA456B5"/>
    <w:rsid w:val="5FDDA7CF"/>
    <w:rsid w:val="5FE6141B"/>
    <w:rsid w:val="5FED6D55"/>
    <w:rsid w:val="5FEFDE4E"/>
    <w:rsid w:val="5FF966F5"/>
    <w:rsid w:val="5FFFFAB0"/>
    <w:rsid w:val="60AD15F2"/>
    <w:rsid w:val="65FEC16D"/>
    <w:rsid w:val="6BEF1F10"/>
    <w:rsid w:val="6FBC75E1"/>
    <w:rsid w:val="6FBF921F"/>
    <w:rsid w:val="700DF9A3"/>
    <w:rsid w:val="73EE56F0"/>
    <w:rsid w:val="75F6B66F"/>
    <w:rsid w:val="75FF62E0"/>
    <w:rsid w:val="7698B0E2"/>
    <w:rsid w:val="77D3E96C"/>
    <w:rsid w:val="79AC7CFC"/>
    <w:rsid w:val="7ADF06EC"/>
    <w:rsid w:val="7B3F65D9"/>
    <w:rsid w:val="7B677725"/>
    <w:rsid w:val="7BFF90B9"/>
    <w:rsid w:val="7C5A9469"/>
    <w:rsid w:val="7CBD9642"/>
    <w:rsid w:val="7D6E7BC5"/>
    <w:rsid w:val="7DFF1BCB"/>
    <w:rsid w:val="7EAE8945"/>
    <w:rsid w:val="7EC67F0D"/>
    <w:rsid w:val="7EFF0A81"/>
    <w:rsid w:val="7EFFCAF3"/>
    <w:rsid w:val="7F677EEF"/>
    <w:rsid w:val="7F6FDE87"/>
    <w:rsid w:val="7F7D50F5"/>
    <w:rsid w:val="7FBB11F9"/>
    <w:rsid w:val="7FBE57FD"/>
    <w:rsid w:val="7FEE8DA2"/>
    <w:rsid w:val="7FFCA5B4"/>
    <w:rsid w:val="8F5A2E91"/>
    <w:rsid w:val="9AFF5AF2"/>
    <w:rsid w:val="9BC59FFC"/>
    <w:rsid w:val="9E37ABC9"/>
    <w:rsid w:val="9E4BDDE7"/>
    <w:rsid w:val="9FF3FE12"/>
    <w:rsid w:val="A7EE2A7D"/>
    <w:rsid w:val="AFFF9F9B"/>
    <w:rsid w:val="B4730BFB"/>
    <w:rsid w:val="B6EAFD86"/>
    <w:rsid w:val="B7275F65"/>
    <w:rsid w:val="B9FBB08E"/>
    <w:rsid w:val="BBD75DBF"/>
    <w:rsid w:val="C6EF0199"/>
    <w:rsid w:val="CE5F57B9"/>
    <w:rsid w:val="CE66E408"/>
    <w:rsid w:val="CEFEF6BA"/>
    <w:rsid w:val="D7FBBFBF"/>
    <w:rsid w:val="D9DF4174"/>
    <w:rsid w:val="D9FE5F92"/>
    <w:rsid w:val="DC3DBF74"/>
    <w:rsid w:val="DCEF64A2"/>
    <w:rsid w:val="DD63C013"/>
    <w:rsid w:val="DF3FD0BE"/>
    <w:rsid w:val="DF9DADA3"/>
    <w:rsid w:val="E1FBC912"/>
    <w:rsid w:val="E5F7C73C"/>
    <w:rsid w:val="E725EF93"/>
    <w:rsid w:val="E83B2795"/>
    <w:rsid w:val="EB9F3BA0"/>
    <w:rsid w:val="EDBFB85F"/>
    <w:rsid w:val="EDFB94CC"/>
    <w:rsid w:val="EF6B5817"/>
    <w:rsid w:val="EFB50711"/>
    <w:rsid w:val="EFFBD336"/>
    <w:rsid w:val="F4A77ED5"/>
    <w:rsid w:val="F71EE48F"/>
    <w:rsid w:val="F77B5244"/>
    <w:rsid w:val="F7CF08B4"/>
    <w:rsid w:val="F7DD307C"/>
    <w:rsid w:val="F7EFA59F"/>
    <w:rsid w:val="F7F788C6"/>
    <w:rsid w:val="F7FE4B7A"/>
    <w:rsid w:val="F8FC257F"/>
    <w:rsid w:val="F95F8D97"/>
    <w:rsid w:val="FB7A76F6"/>
    <w:rsid w:val="FBAA2A24"/>
    <w:rsid w:val="FBC83139"/>
    <w:rsid w:val="FC9EE989"/>
    <w:rsid w:val="FCED4990"/>
    <w:rsid w:val="FDFB68A7"/>
    <w:rsid w:val="FE7174ED"/>
    <w:rsid w:val="FEDF9CEB"/>
    <w:rsid w:val="FEF5EE94"/>
    <w:rsid w:val="FEF748AC"/>
    <w:rsid w:val="FFB56FAF"/>
    <w:rsid w:val="FFBA856B"/>
    <w:rsid w:val="FFDF9538"/>
    <w:rsid w:val="FFEDB856"/>
    <w:rsid w:val="FFF95B33"/>
    <w:rsid w:val="FFFE4D21"/>
    <w:rsid w:val="FFFF8055"/>
    <w:rsid w:val="FFFFF8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宋体"/>
      <w:b/>
      <w:kern w:val="44"/>
      <w:sz w:val="48"/>
      <w:szCs w:val="48"/>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cs="宋体"/>
      <w:kern w:val="0"/>
      <w:szCs w:val="21"/>
    </w:rPr>
  </w:style>
  <w:style w:type="paragraph" w:styleId="5">
    <w:name w:val="heading 3"/>
    <w:basedOn w:val="1"/>
    <w:next w:val="1"/>
    <w:unhideWhenUsed/>
    <w:qFormat/>
    <w:uiPriority w:val="0"/>
    <w:pPr>
      <w:spacing w:before="0" w:beforeAutospacing="0" w:after="0" w:afterAutospacing="0" w:line="360" w:lineRule="auto"/>
      <w:jc w:val="left"/>
      <w:outlineLvl w:val="2"/>
    </w:pPr>
    <w:rPr>
      <w:rFonts w:hint="eastAsia" w:ascii="宋体" w:hAnsi="宋体" w:eastAsia="楷体" w:cs="宋体"/>
      <w:b/>
      <w:kern w:val="0"/>
      <w:szCs w:val="27"/>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99"/>
    <w:pPr>
      <w:spacing w:after="120"/>
    </w:pPr>
  </w:style>
  <w:style w:type="paragraph" w:styleId="6">
    <w:name w:val="Body Text Indent"/>
    <w:basedOn w:val="1"/>
    <w:next w:val="1"/>
    <w:qFormat/>
    <w:uiPriority w:val="0"/>
    <w:pPr>
      <w:spacing w:after="120"/>
      <w:ind w:left="420" w:leftChars="2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2">
    <w:name w:val="Body Text First Indent 2"/>
    <w:basedOn w:val="6"/>
    <w:qFormat/>
    <w:uiPriority w:val="99"/>
    <w:pPr>
      <w:ind w:firstLine="420" w:firstLineChars="200"/>
    </w:pPr>
  </w:style>
  <w:style w:type="character" w:styleId="15">
    <w:name w:val="Strong"/>
    <w:basedOn w:val="14"/>
    <w:qFormat/>
    <w:uiPriority w:val="0"/>
    <w:rPr>
      <w:b/>
    </w:rPr>
  </w:style>
  <w:style w:type="character" w:styleId="16">
    <w:name w:val="page number"/>
    <w:basedOn w:val="14"/>
    <w:qFormat/>
    <w:uiPriority w:val="0"/>
  </w:style>
  <w:style w:type="character" w:customStyle="1" w:styleId="17">
    <w:name w:val="页眉 Char"/>
    <w:basedOn w:val="14"/>
    <w:link w:val="9"/>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1805</Words>
  <Characters>1816</Characters>
  <Lines>14</Lines>
  <Paragraphs>3</Paragraphs>
  <TotalTime>49</TotalTime>
  <ScaleCrop>false</ScaleCrop>
  <LinksUpToDate>false</LinksUpToDate>
  <CharactersWithSpaces>1817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2023-03-15T09:15:00Z</dcterms:created>
  <dc:creator>wu</dc:creator>
  <cp:lastModifiedBy>ptxc</cp:lastModifiedBy>
  <dcterms:modified xsi:type="dcterms:W3CDTF">2024-04-03T16:09:49Z</dcterms:modified>
  <dc:title>★本期导读★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51A4036FF8AE4B38A91487A4CBE6B6D2_13</vt:lpwstr>
  </property>
</Properties>
</file>