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6840"/>
          <w:tab w:val="left" w:pos="7740"/>
        </w:tabs>
        <w:kinsoku/>
        <w:wordWrap/>
        <w:overflowPunct/>
        <w:topLinePunct w:val="0"/>
        <w:autoSpaceDE/>
        <w:autoSpaceDN/>
        <w:bidi w:val="0"/>
        <w:adjustRightInd/>
        <w:snapToGrid/>
        <w:spacing w:line="520" w:lineRule="exact"/>
        <w:textAlignment w:val="auto"/>
        <w:rPr>
          <w:rFonts w:ascii="黑体" w:hAnsi="黑体" w:eastAsia="黑体"/>
          <w:b/>
          <w:bCs/>
          <w:sz w:val="32"/>
          <w:szCs w:val="32"/>
        </w:rPr>
      </w:pPr>
      <w:r>
        <w:rPr>
          <w:rFonts w:ascii="黑体" w:hAnsi="黑体" w:eastAsia="黑体"/>
          <w:sz w:val="36"/>
          <w:szCs w:val="36"/>
        </w:rPr>
        <mc:AlternateContent>
          <mc:Choice Requires="wps">
            <w:drawing>
              <wp:anchor distT="0" distB="0" distL="114300" distR="114300" simplePos="0" relativeHeight="251659264" behindDoc="0" locked="1" layoutInCell="1" allowOverlap="1">
                <wp:simplePos x="0" y="0"/>
                <wp:positionH relativeFrom="page">
                  <wp:posOffset>641985</wp:posOffset>
                </wp:positionH>
                <wp:positionV relativeFrom="page">
                  <wp:posOffset>682625</wp:posOffset>
                </wp:positionV>
                <wp:extent cx="6320790" cy="2685415"/>
                <wp:effectExtent l="0" t="0" r="0" b="0"/>
                <wp:wrapSquare wrapText="bothSides"/>
                <wp:docPr id="1" name="1026"/>
                <wp:cNvGraphicFramePr/>
                <a:graphic xmlns:a="http://schemas.openxmlformats.org/drawingml/2006/main">
                  <a:graphicData uri="http://schemas.microsoft.com/office/word/2010/wordprocessingShape">
                    <wps:wsp>
                      <wps:cNvSpPr/>
                      <wps:spPr>
                        <a:xfrm>
                          <a:off x="0" y="0"/>
                          <a:ext cx="6320790" cy="2685415"/>
                        </a:xfrm>
                        <a:prstGeom prst="rect">
                          <a:avLst/>
                        </a:prstGeom>
                        <a:noFill/>
                        <a:ln>
                          <a:noFill/>
                        </a:ln>
                        <a:effectLst/>
                      </wps:spPr>
                      <wps:txb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（2023年第</w:t>
                            </w:r>
                            <w:r>
                              <w:rPr>
                                <w:rFonts w:hint="default" w:ascii="楷体" w:hAnsi="楷体" w:eastAsia="楷体" w:cs="楷体"/>
                                <w:sz w:val="32"/>
                                <w:szCs w:val="32"/>
                                <w:lang w:val="en-US"/>
                              </w:rPr>
                              <w:t>1</w:t>
                            </w:r>
                            <w:r>
                              <w:rPr>
                                <w:rFonts w:hint="eastAsia" w:ascii="楷体" w:hAnsi="楷体" w:eastAsia="楷体" w:cs="楷体"/>
                                <w:sz w:val="32"/>
                                <w:szCs w:val="32"/>
                                <w:lang w:val="en-US" w:eastAsia="zh-CN"/>
                              </w:rPr>
                              <w:t>2</w:t>
                            </w:r>
                            <w:r>
                              <w:rPr>
                                <w:rFonts w:hint="eastAsia" w:ascii="楷体" w:hAnsi="楷体" w:eastAsia="楷体" w:cs="楷体"/>
                                <w:sz w:val="32"/>
                                <w:szCs w:val="32"/>
                              </w:rPr>
                              <w:t>期 总第</w:t>
                            </w:r>
                            <w:r>
                              <w:rPr>
                                <w:rFonts w:hint="eastAsia" w:ascii="楷体" w:hAnsi="楷体" w:eastAsia="楷体" w:cs="楷体"/>
                                <w:sz w:val="32"/>
                                <w:szCs w:val="32"/>
                                <w:lang w:val="en-US" w:eastAsia="zh-CN"/>
                              </w:rPr>
                              <w:t>160</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2023年</w:t>
                            </w:r>
                            <w:r>
                              <w:rPr>
                                <w:rFonts w:hint="default" w:ascii="楷体" w:hAnsi="楷体" w:eastAsia="楷体" w:cs="楷体"/>
                                <w:b/>
                                <w:bCs/>
                                <w:sz w:val="32"/>
                                <w:szCs w:val="32"/>
                                <w:u w:val="thick" w:color="0A15F0"/>
                                <w:lang w:val="en-US"/>
                              </w:rPr>
                              <w:t>1</w:t>
                            </w:r>
                            <w:r>
                              <w:rPr>
                                <w:rFonts w:hint="eastAsia" w:ascii="楷体" w:hAnsi="楷体" w:eastAsia="楷体" w:cs="楷体"/>
                                <w:b/>
                                <w:bCs/>
                                <w:sz w:val="32"/>
                                <w:szCs w:val="32"/>
                                <w:u w:val="thick" w:color="0A15F0"/>
                                <w:lang w:val="en-US" w:eastAsia="zh-CN"/>
                              </w:rPr>
                              <w:t>2</w:t>
                            </w:r>
                            <w:r>
                              <w:rPr>
                                <w:rFonts w:hint="eastAsia" w:ascii="楷体" w:hAnsi="楷体" w:eastAsia="楷体" w:cs="楷体"/>
                                <w:b/>
                                <w:bCs/>
                                <w:sz w:val="32"/>
                                <w:szCs w:val="32"/>
                                <w:u w:val="thick" w:color="0A15F0"/>
                              </w:rPr>
                              <w:t>月3</w:t>
                            </w:r>
                            <w:r>
                              <w:rPr>
                                <w:rFonts w:hint="eastAsia" w:ascii="楷体" w:hAnsi="楷体" w:eastAsia="楷体" w:cs="楷体"/>
                                <w:b/>
                                <w:bCs/>
                                <w:sz w:val="32"/>
                                <w:szCs w:val="32"/>
                                <w:u w:val="thick" w:color="0A15F0"/>
                                <w:lang w:val="en-US" w:eastAsia="zh-CN"/>
                              </w:rPr>
                              <w:t>1</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wps:txbx>
                      <wps:bodyPr upright="1"/>
                    </wps:wsp>
                  </a:graphicData>
                </a:graphic>
              </wp:anchor>
            </w:drawing>
          </mc:Choice>
          <mc:Fallback>
            <w:pict>
              <v:rect id="1026" o:spid="_x0000_s1026" o:spt="1" style="position:absolute;left:0pt;margin-left:50.55pt;margin-top:53.75pt;height:211.45pt;width:497.7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">
                <v:fill on="f" focussize="0,0"/>
                <v:stroke on="f"/>
                <v:imagedata o:title=""/>
                <o:lock v:ext="edit" aspectratio="f"/>
                <v:textbo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（2023年第</w:t>
                      </w:r>
                      <w:r>
                        <w:rPr>
                          <w:rFonts w:hint="default" w:ascii="楷体" w:hAnsi="楷体" w:eastAsia="楷体" w:cs="楷体"/>
                          <w:sz w:val="32"/>
                          <w:szCs w:val="32"/>
                          <w:lang w:val="en-US"/>
                        </w:rPr>
                        <w:t>1</w:t>
                      </w:r>
                      <w:r>
                        <w:rPr>
                          <w:rFonts w:hint="eastAsia" w:ascii="楷体" w:hAnsi="楷体" w:eastAsia="楷体" w:cs="楷体"/>
                          <w:sz w:val="32"/>
                          <w:szCs w:val="32"/>
                          <w:lang w:val="en-US" w:eastAsia="zh-CN"/>
                        </w:rPr>
                        <w:t>2</w:t>
                      </w:r>
                      <w:r>
                        <w:rPr>
                          <w:rFonts w:hint="eastAsia" w:ascii="楷体" w:hAnsi="楷体" w:eastAsia="楷体" w:cs="楷体"/>
                          <w:sz w:val="32"/>
                          <w:szCs w:val="32"/>
                        </w:rPr>
                        <w:t>期 总第</w:t>
                      </w:r>
                      <w:r>
                        <w:rPr>
                          <w:rFonts w:hint="eastAsia" w:ascii="楷体" w:hAnsi="楷体" w:eastAsia="楷体" w:cs="楷体"/>
                          <w:sz w:val="32"/>
                          <w:szCs w:val="32"/>
                          <w:lang w:val="en-US" w:eastAsia="zh-CN"/>
                        </w:rPr>
                        <w:t>160</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2023年</w:t>
                      </w:r>
                      <w:r>
                        <w:rPr>
                          <w:rFonts w:hint="default" w:ascii="楷体" w:hAnsi="楷体" w:eastAsia="楷体" w:cs="楷体"/>
                          <w:b/>
                          <w:bCs/>
                          <w:sz w:val="32"/>
                          <w:szCs w:val="32"/>
                          <w:u w:val="thick" w:color="0A15F0"/>
                          <w:lang w:val="en-US"/>
                        </w:rPr>
                        <w:t>1</w:t>
                      </w:r>
                      <w:r>
                        <w:rPr>
                          <w:rFonts w:hint="eastAsia" w:ascii="楷体" w:hAnsi="楷体" w:eastAsia="楷体" w:cs="楷体"/>
                          <w:b/>
                          <w:bCs/>
                          <w:sz w:val="32"/>
                          <w:szCs w:val="32"/>
                          <w:u w:val="thick" w:color="0A15F0"/>
                          <w:lang w:val="en-US" w:eastAsia="zh-CN"/>
                        </w:rPr>
                        <w:t>2</w:t>
                      </w:r>
                      <w:r>
                        <w:rPr>
                          <w:rFonts w:hint="eastAsia" w:ascii="楷体" w:hAnsi="楷体" w:eastAsia="楷体" w:cs="楷体"/>
                          <w:b/>
                          <w:bCs/>
                          <w:sz w:val="32"/>
                          <w:szCs w:val="32"/>
                          <w:u w:val="thick" w:color="0A15F0"/>
                        </w:rPr>
                        <w:t>月3</w:t>
                      </w:r>
                      <w:r>
                        <w:rPr>
                          <w:rFonts w:hint="eastAsia" w:ascii="楷体" w:hAnsi="楷体" w:eastAsia="楷体" w:cs="楷体"/>
                          <w:b/>
                          <w:bCs/>
                          <w:sz w:val="32"/>
                          <w:szCs w:val="32"/>
                          <w:u w:val="thick" w:color="0A15F0"/>
                          <w:lang w:val="en-US" w:eastAsia="zh-CN"/>
                        </w:rPr>
                        <w:t>1</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v:textbox>
                <w10:wrap type="square"/>
                <w10:anchorlock/>
              </v:rect>
            </w:pict>
          </mc:Fallback>
        </mc:AlternateContent>
      </w:r>
      <w:r>
        <w:rPr>
          <w:rFonts w:hint="eastAsia" w:ascii="黑体" w:hAnsi="黑体" w:eastAsia="黑体"/>
          <w:b/>
          <w:bCs/>
          <w:sz w:val="32"/>
          <w:szCs w:val="32"/>
        </w:rPr>
        <w:t>★本期导读★</w:t>
      </w:r>
    </w:p>
    <w:p>
      <w:pPr>
        <w:keepNext w:val="0"/>
        <w:keepLines w:val="0"/>
        <w:pageBreakBefore w:val="0"/>
        <w:kinsoku/>
        <w:wordWrap/>
        <w:overflowPunct/>
        <w:topLinePunct w:val="0"/>
        <w:autoSpaceDE/>
        <w:autoSpaceDN/>
        <w:bidi w:val="0"/>
        <w:adjustRightInd/>
        <w:snapToGrid/>
        <w:spacing w:line="520" w:lineRule="exact"/>
        <w:ind w:left="321" w:hanging="321"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100"/>
          <w:sz w:val="32"/>
          <w:szCs w:val="32"/>
        </w:rPr>
        <w:t>●</w:t>
      </w:r>
      <w:r>
        <w:rPr>
          <w:rFonts w:hint="eastAsia" w:ascii="仿宋_GB2312" w:hAnsi="仿宋_GB2312" w:eastAsia="仿宋_GB2312" w:cs="仿宋_GB2312"/>
          <w:b/>
          <w:bCs/>
          <w:w w:val="95"/>
          <w:sz w:val="32"/>
          <w:szCs w:val="32"/>
        </w:rPr>
        <w:t>木兰溪、萩芦溪河长朱正扬深入一线开展河长日暨第四季度巡河工作</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w w:val="90"/>
          <w:sz w:val="32"/>
          <w:szCs w:val="32"/>
        </w:rPr>
      </w:pPr>
      <w:r>
        <w:rPr>
          <w:rFonts w:hint="eastAsia" w:ascii="仿宋_GB2312" w:hAnsi="仿宋_GB2312" w:eastAsia="仿宋_GB2312" w:cs="仿宋_GB2312"/>
          <w:b/>
          <w:bCs/>
          <w:w w:val="100"/>
          <w:sz w:val="32"/>
          <w:szCs w:val="32"/>
        </w:rPr>
        <w:t>●</w:t>
      </w:r>
      <w:r>
        <w:rPr>
          <w:rFonts w:hint="eastAsia" w:ascii="仿宋_GB2312" w:hAnsi="仿宋_GB2312" w:eastAsia="仿宋_GB2312" w:cs="仿宋_GB2312"/>
          <w:b/>
          <w:bCs/>
          <w:w w:val="90"/>
          <w:sz w:val="32"/>
          <w:szCs w:val="32"/>
        </w:rPr>
        <w:t>市政协副主席赵爱红深入南湖公园开展河湖巡查工作</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w w:val="95"/>
          <w:sz w:val="32"/>
          <w:szCs w:val="32"/>
          <w:lang w:eastAsia="zh-CN"/>
        </w:rPr>
      </w:pPr>
      <w:r>
        <w:rPr>
          <w:rFonts w:hint="eastAsia" w:ascii="仿宋_GB2312" w:hAnsi="仿宋_GB2312" w:eastAsia="仿宋_GB2312" w:cs="仿宋_GB2312"/>
          <w:b/>
          <w:bCs/>
          <w:w w:val="100"/>
          <w:sz w:val="32"/>
          <w:szCs w:val="32"/>
        </w:rPr>
        <w:t>●</w:t>
      </w:r>
      <w:r>
        <w:rPr>
          <w:rFonts w:hint="eastAsia" w:ascii="仿宋_GB2312" w:hAnsi="仿宋_GB2312" w:eastAsia="仿宋_GB2312" w:cs="仿宋_GB2312"/>
          <w:b/>
          <w:bCs/>
          <w:w w:val="95"/>
          <w:sz w:val="32"/>
          <w:szCs w:val="32"/>
          <w:lang w:eastAsia="zh-CN"/>
        </w:rPr>
        <w:t>县级河长带头开展河长日巡河活动</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●简讯</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河长吹哨</w:t>
      </w:r>
      <w:r>
        <w:rPr>
          <w:rFonts w:hint="eastAsia" w:ascii="楷体" w:hAnsi="楷体" w:eastAsia="楷体" w:cs="楷体"/>
          <w:b/>
          <w:sz w:val="32"/>
          <w:szCs w:val="32"/>
        </w:rPr>
        <w:t>】</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90"/>
          <w:kern w:val="2"/>
          <w:sz w:val="36"/>
          <w:szCs w:val="36"/>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木兰溪、萩芦溪河长朱正扬深入一线开展河长日暨第四季度</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90"/>
          <w:kern w:val="2"/>
          <w:sz w:val="36"/>
          <w:szCs w:val="36"/>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巡河工作</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12月20日，结合河长日活动，副市长、市副河长、木兰溪及萩芦溪河长朱正扬深入涵江区开展第四季度巡河工作。市河长办副主任、水利局副局长蔡开国参加。</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朱正扬先后到三江口镇、东方红水库等地，实地查看河道清淤疏浚、库区水生态环境保护等情况，认真听取相关单位工作汇报，现场协调解决难点、堵点问题。</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涵江区三江口河道清淤疏浚项目现场，朱正扬强调，木兰溪治理是习近平总书记亲自擘画、全程推动治水和生态保护工作的先行探索，经过20多年的接续治理，木兰溪水环境保护已从以污染防治为主转向“三水统筹”系统治理；三江口河道清淤疏浚项目（试验段）是市委市政府重点推动的木兰溪治理工程之一，市直牵头单位和项目业主要加快推动项目前期各项工作，提前谋划并做好项目成效评估，为下一步市委市政府决策提供参谋；市直相关部门和属地政府要主动靠前，积极配合解决项目推动和实施过程中出现的问题，确保项目顺利开竣工，取得预期效果。</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涵江区东方红水库，朱正扬指出，东方红水库是江口镇主要供水水源地，水库及其水源保护区环境保护工作事关群众饮水安全，容不得一丝马虎；对水源保护区内畜禽养殖反弹复养等要加强巡查，不回避、不懈怠；要注意未雨绸缪防范突发环境事件，组织对水源保护区环境风险开展再摸底、再排查，将风险化解在萌芽状态。</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13日，朱正扬受邀参加全媒体政务访谈类节目《中国福建·在线访谈—厅说福建2023》，共话莆田绿色高质量发展工作。</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楷体" w:hAnsi="楷体" w:eastAsia="楷体" w:cs="楷体"/>
          <w:b/>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w w:val="100"/>
          <w:kern w:val="2"/>
          <w:sz w:val="36"/>
          <w:szCs w:val="36"/>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政协助推</w:t>
      </w:r>
      <w:r>
        <w:rPr>
          <w:rFonts w:hint="eastAsia" w:ascii="楷体" w:hAnsi="楷体" w:eastAsia="楷体" w:cs="楷体"/>
          <w:b/>
          <w:sz w:val="32"/>
          <w:szCs w:val="32"/>
        </w:rPr>
        <w:t>】</w:t>
      </w:r>
    </w:p>
    <w:p>
      <w:pPr>
        <w:pStyle w:val="2"/>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90"/>
          <w:kern w:val="2"/>
          <w:sz w:val="36"/>
          <w:szCs w:val="36"/>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市政协副主席赵爱红深入南湖公园开展河湖巡查工作</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月19日，市政协副主席赵爱红带领政协“委员河长”开展河湖巡查工作。在玉湖公园，委员河长们认真履行巡查职责，宣传河湖保护，并捡拾河湖畔的垃圾等，以委员之能、政协之为共同营造保护河湖的良好社会氛围。</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巡查期间，委员河长们偶遇一队来自河南自驾游的游客，河南客人盛赞莆田城市环境干净整洁，群众友善热情，地方特色餐饮可口美味，妈祖文化四海远扬，历史文化名城实至名归。</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委员河长们表示，要践行习近平生态文明思想，当好守护一方碧水的宣传员、巡查员、监督员、示范员，讲好河湖保护的精彩故事，共建共治共享美丽莆田。</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widowControl w:val="0"/>
        <w:wordWrap/>
        <w:adjustRightInd/>
        <w:snapToGrid/>
        <w:spacing w:before="0" w:after="0" w:line="520" w:lineRule="exact"/>
        <w:ind w:right="0"/>
        <w:textAlignment w:val="auto"/>
        <w:outlineLvl w:val="9"/>
        <w:rPr>
          <w:rFonts w:hint="eastAsia" w:ascii="楷体" w:hAnsi="楷体" w:eastAsia="楷体" w:cs="楷体"/>
          <w:b/>
          <w:sz w:val="32"/>
          <w:szCs w:val="32"/>
        </w:rPr>
      </w:pPr>
      <w:r>
        <w:rPr>
          <w:rFonts w:hint="default" w:ascii="楷体" w:hAnsi="楷体" w:eastAsia="楷体" w:cs="楷体"/>
          <w:b/>
          <w:sz w:val="32"/>
          <w:szCs w:val="32"/>
          <w:lang w:val="en-US"/>
        </w:rPr>
        <w:t>【县区在行动】</w:t>
      </w:r>
    </w:p>
    <w:p>
      <w:pPr>
        <w:widowControl w:val="0"/>
        <w:wordWrap/>
        <w:adjustRightInd/>
        <w:snapToGrid/>
        <w:spacing w:before="0" w:after="0" w:line="520" w:lineRule="exact"/>
        <w:ind w:right="0"/>
        <w:jc w:val="center"/>
        <w:textAlignment w:val="auto"/>
        <w:outlineLvl w:val="9"/>
        <w:rPr>
          <w:rFonts w:hint="eastAsia" w:ascii="方正小标宋简体" w:hAnsi="方正小标宋简体" w:eastAsia="方正小标宋简体" w:cs="方正小标宋简体"/>
          <w:w w:val="85"/>
          <w:kern w:val="2"/>
          <w:sz w:val="36"/>
          <w:szCs w:val="36"/>
          <w:lang w:val="en-US" w:eastAsia="zh-CN" w:bidi="ar-SA"/>
        </w:rPr>
      </w:pPr>
      <w:r>
        <w:rPr>
          <w:rFonts w:hint="default" w:ascii="方正小标宋简体" w:hAnsi="方正小标宋简体" w:eastAsia="方正小标宋简体" w:cs="方正小标宋简体"/>
          <w:w w:val="85"/>
          <w:kern w:val="2"/>
          <w:sz w:val="36"/>
          <w:szCs w:val="36"/>
          <w:lang w:val="en-US" w:eastAsia="zh-CN" w:bidi="ar-SA"/>
        </w:rPr>
        <w:t>县级河长带头</w:t>
      </w:r>
      <w:r>
        <w:rPr>
          <w:rFonts w:hint="eastAsia" w:ascii="方正小标宋简体" w:hAnsi="方正小标宋简体" w:eastAsia="方正小标宋简体" w:cs="方正小标宋简体"/>
          <w:w w:val="85"/>
          <w:kern w:val="2"/>
          <w:sz w:val="36"/>
          <w:szCs w:val="36"/>
          <w:lang w:val="en-US" w:eastAsia="zh-CN" w:bidi="ar-SA"/>
        </w:rPr>
        <w:t>开展</w:t>
      </w:r>
      <w:r>
        <w:rPr>
          <w:rFonts w:hint="default" w:ascii="方正小标宋简体" w:hAnsi="方正小标宋简体" w:eastAsia="方正小标宋简体" w:cs="方正小标宋简体"/>
          <w:w w:val="85"/>
          <w:kern w:val="2"/>
          <w:sz w:val="36"/>
          <w:szCs w:val="36"/>
          <w:lang w:val="en-US" w:eastAsia="zh-CN" w:bidi="ar-SA"/>
        </w:rPr>
        <w:t>河长日巡河</w:t>
      </w:r>
      <w:r>
        <w:rPr>
          <w:rFonts w:hint="eastAsia" w:ascii="方正小标宋简体" w:hAnsi="方正小标宋简体" w:eastAsia="方正小标宋简体" w:cs="方正小标宋简体"/>
          <w:w w:val="85"/>
          <w:kern w:val="2"/>
          <w:sz w:val="36"/>
          <w:szCs w:val="36"/>
          <w:lang w:val="en-US" w:eastAsia="zh-CN" w:bidi="ar-SA"/>
        </w:rPr>
        <w:t>活动</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bCs/>
          <w:kern w:val="2"/>
          <w:sz w:val="32"/>
          <w:szCs w:val="32"/>
          <w:lang w:val="en-US" w:eastAsia="zh-CN" w:bidi="ar-SA"/>
        </w:rPr>
        <w:t>巡河问水</w:t>
      </w:r>
      <w:r>
        <w:rPr>
          <w:rFonts w:hint="default"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12月21日，仙游县河长陈志挺县长，深入木兰溪流域巡河，重点察看并协调解决水毁工程修复工作落实情况。15日，城厢区</w:t>
      </w:r>
      <w:r>
        <w:rPr>
          <w:rFonts w:hint="default" w:ascii="仿宋_GB2312" w:hAnsi="仿宋_GB2312" w:eastAsia="仿宋_GB2312" w:cs="仿宋_GB2312"/>
          <w:kern w:val="2"/>
          <w:sz w:val="32"/>
          <w:szCs w:val="32"/>
          <w:lang w:val="en-US" w:eastAsia="zh-CN" w:bidi="ar-SA"/>
        </w:rPr>
        <w:t>河长王文才书记</w:t>
      </w:r>
      <w:r>
        <w:rPr>
          <w:rFonts w:hint="eastAsia" w:ascii="仿宋_GB2312" w:hAnsi="仿宋_GB2312" w:eastAsia="仿宋_GB2312" w:cs="仿宋_GB2312"/>
          <w:kern w:val="2"/>
          <w:sz w:val="32"/>
          <w:szCs w:val="32"/>
          <w:lang w:val="en-US" w:eastAsia="zh-CN" w:bidi="ar-SA"/>
        </w:rPr>
        <w:t>深入</w:t>
      </w:r>
      <w:r>
        <w:rPr>
          <w:rFonts w:hint="default" w:ascii="仿宋_GB2312" w:hAnsi="仿宋_GB2312" w:eastAsia="仿宋_GB2312" w:cs="仿宋_GB2312"/>
          <w:kern w:val="2"/>
          <w:sz w:val="32"/>
          <w:szCs w:val="32"/>
          <w:lang w:val="en-US" w:eastAsia="zh-CN" w:bidi="ar-SA"/>
        </w:rPr>
        <w:t>凤凰山街道、华林经济开发区开展“河长日”活动</w:t>
      </w:r>
      <w:r>
        <w:rPr>
          <w:rFonts w:hint="eastAsia" w:ascii="仿宋_GB2312" w:hAnsi="仿宋_GB2312" w:eastAsia="仿宋_GB2312" w:cs="仿宋_GB2312"/>
          <w:kern w:val="2"/>
          <w:sz w:val="32"/>
          <w:szCs w:val="32"/>
          <w:lang w:val="en-US" w:eastAsia="zh-CN" w:bidi="ar-SA"/>
        </w:rPr>
        <w:t>，实地察看临溪水环境综合治理等情况，现场协调并解决问题。8日，涵江区河长郑群星区长深入涵西街道、三江口镇、国欢镇，开展巡河工作，实地察看河湖管护等情况，现场协调并解决问题。</w:t>
      </w:r>
      <w:r>
        <w:rPr>
          <w:rFonts w:hint="default" w:ascii="仿宋_GB2312" w:hAnsi="仿宋_GB2312" w:eastAsia="仿宋_GB2312" w:cs="仿宋_GB2312"/>
          <w:b/>
          <w:bCs/>
          <w:kern w:val="2"/>
          <w:sz w:val="32"/>
          <w:szCs w:val="32"/>
          <w:lang w:val="en-US" w:eastAsia="zh-CN" w:bidi="ar-SA"/>
        </w:rPr>
        <w:t>二是专项</w:t>
      </w:r>
      <w:r>
        <w:rPr>
          <w:rFonts w:hint="eastAsia" w:ascii="仿宋_GB2312" w:hAnsi="仿宋_GB2312" w:eastAsia="仿宋_GB2312" w:cs="仿宋_GB2312"/>
          <w:b/>
          <w:bCs/>
          <w:kern w:val="2"/>
          <w:sz w:val="32"/>
          <w:szCs w:val="32"/>
          <w:lang w:val="en-US" w:eastAsia="zh-CN" w:bidi="ar-SA"/>
        </w:rPr>
        <w:t>督导</w:t>
      </w:r>
      <w:r>
        <w:rPr>
          <w:rFonts w:hint="default"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12月3日，荔城区河长林坤泉区长</w:t>
      </w:r>
      <w:r>
        <w:rPr>
          <w:rFonts w:hint="eastAsia" w:ascii="仿宋_GB2312" w:hAnsi="仿宋_GB2312" w:eastAsia="仿宋_GB2312" w:cs="仿宋_GB2312"/>
          <w:kern w:val="2"/>
          <w:sz w:val="32"/>
          <w:szCs w:val="32"/>
          <w:lang w:val="en-US" w:eastAsia="zh-CN" w:bidi="ar-SA"/>
        </w:rPr>
        <w:t>先后深入</w:t>
      </w:r>
      <w:r>
        <w:rPr>
          <w:rFonts w:hint="default" w:ascii="仿宋_GB2312" w:hAnsi="仿宋_GB2312" w:eastAsia="仿宋_GB2312" w:cs="仿宋_GB2312"/>
          <w:kern w:val="2"/>
          <w:sz w:val="32"/>
          <w:szCs w:val="32"/>
          <w:lang w:val="en-US" w:eastAsia="zh-CN" w:bidi="ar-SA"/>
        </w:rPr>
        <w:t>新度镇</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黄石镇</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镇海街道</w:t>
      </w:r>
      <w:r>
        <w:rPr>
          <w:rFonts w:hint="eastAsia" w:ascii="仿宋_GB2312" w:hAnsi="仿宋_GB2312" w:eastAsia="仿宋_GB2312" w:cs="仿宋_GB2312"/>
          <w:kern w:val="2"/>
          <w:sz w:val="32"/>
          <w:szCs w:val="32"/>
          <w:lang w:val="en-US" w:eastAsia="zh-CN" w:bidi="ar-SA"/>
        </w:rPr>
        <w:t>实地调研</w:t>
      </w:r>
      <w:r>
        <w:rPr>
          <w:rFonts w:hint="default" w:ascii="仿宋_GB2312" w:hAnsi="仿宋_GB2312" w:eastAsia="仿宋_GB2312" w:cs="仿宋_GB2312"/>
          <w:kern w:val="2"/>
          <w:sz w:val="32"/>
          <w:szCs w:val="32"/>
          <w:lang w:val="en-US" w:eastAsia="zh-CN" w:bidi="ar-SA"/>
        </w:rPr>
        <w:t>生态环境保护工作</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实地查看、了解</w:t>
      </w:r>
      <w:r>
        <w:rPr>
          <w:rFonts w:hint="eastAsia" w:ascii="仿宋_GB2312" w:hAnsi="仿宋_GB2312" w:eastAsia="仿宋_GB2312" w:cs="仿宋_GB2312"/>
          <w:kern w:val="2"/>
          <w:sz w:val="32"/>
          <w:szCs w:val="32"/>
          <w:lang w:val="en-US" w:eastAsia="zh-CN" w:bidi="ar-SA"/>
        </w:rPr>
        <w:t>并解决</w:t>
      </w:r>
      <w:r>
        <w:rPr>
          <w:rFonts w:hint="default" w:ascii="仿宋_GB2312" w:hAnsi="仿宋_GB2312" w:eastAsia="仿宋_GB2312" w:cs="仿宋_GB2312"/>
          <w:kern w:val="2"/>
          <w:sz w:val="32"/>
          <w:szCs w:val="32"/>
          <w:lang w:val="en-US" w:eastAsia="zh-CN" w:bidi="ar-SA"/>
        </w:rPr>
        <w:t>生态环保督察问题整改落实情况及遇到问题。</w:t>
      </w:r>
      <w:r>
        <w:rPr>
          <w:rFonts w:hint="eastAsia" w:ascii="仿宋_GB2312" w:hAnsi="仿宋_GB2312" w:eastAsia="仿宋_GB2312" w:cs="仿宋_GB2312"/>
          <w:kern w:val="2"/>
          <w:sz w:val="32"/>
          <w:szCs w:val="32"/>
          <w:lang w:val="en-US" w:eastAsia="zh-CN" w:bidi="ar-SA"/>
        </w:rPr>
        <w:t>6日，湄洲岛管委会河长吴海端书记深入镇村一线开展生态环境问题整改现场调研，现场察看并整改推进湄洲岛污水综合治理修复一期等情况。</w:t>
      </w:r>
      <w:r>
        <w:rPr>
          <w:rFonts w:hint="default" w:ascii="仿宋_GB2312" w:hAnsi="仿宋_GB2312" w:eastAsia="仿宋_GB2312" w:cs="仿宋_GB2312"/>
          <w:b/>
          <w:bCs/>
          <w:kern w:val="2"/>
          <w:sz w:val="32"/>
          <w:szCs w:val="32"/>
          <w:lang w:val="en-US" w:eastAsia="zh-CN" w:bidi="ar-SA"/>
        </w:rPr>
        <w:t>三是水质提升。</w:t>
      </w:r>
      <w:r>
        <w:rPr>
          <w:rFonts w:hint="eastAsia" w:ascii="仿宋_GB2312" w:hAnsi="仿宋_GB2312" w:eastAsia="仿宋_GB2312" w:cs="仿宋_GB2312"/>
          <w:kern w:val="2"/>
          <w:sz w:val="32"/>
          <w:szCs w:val="32"/>
          <w:lang w:val="en-US" w:eastAsia="zh-CN" w:bidi="ar-SA"/>
        </w:rPr>
        <w:t>12月1日仙游县河长吴文恩书记深入枫慈流域开展河长日巡河活动，重点督导农村污水管网建设等工作。14日，涵江区河长连向红书记深入涵东街道、三江口镇开展巡河工作，实地察看沿线截污管道建设、河道水质提升等情况，现场协调并解决问题。</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楷体" w:hAnsi="楷体" w:eastAsia="楷体" w:cs="楷体"/>
          <w:b/>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简讯</w:t>
      </w:r>
      <w:r>
        <w:rPr>
          <w:rFonts w:hint="eastAsia" w:ascii="楷体" w:hAnsi="楷体" w:eastAsia="楷体" w:cs="楷体"/>
          <w:b/>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1.12月1日，莆田依法打造生态文明建设木兰溪样本获评2023年度福建省“十大法治事件”。</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2.12月7日，市河长办荣获第五届“守护幸福河湖”短视频“守护幸福河湖”主题优秀组织奖，两部作品分别获“跟着河长去巡河”专题二等奖、“守护幸福河湖”主题优秀奖。</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3.12月8日，市河长办与泉州市河长办联合召开上下游河长协同联动会议并深入仙泉交界处的枫慈溪联合开展巡河活动。</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4.12月23日，莆田市作为全省唯一代表在第三届永定河论坛上作典型发言。</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bookmarkStart w:id="0" w:name="_GoBack"/>
      <w:bookmarkEnd w:id="0"/>
      <w:r>
        <w:rPr>
          <w:rFonts w:hint="eastAsia" w:ascii="仿宋_GB2312" w:hAnsi="仿宋_GB2312" w:eastAsia="仿宋_GB2312" w:cs="仿宋_GB2312"/>
          <w:kern w:val="2"/>
          <w:sz w:val="32"/>
          <w:szCs w:val="32"/>
          <w:lang w:val="en-US" w:eastAsia="zh-CN" w:bidi="ar-SA"/>
        </w:rPr>
        <w:t>12月25日，我市东圳水库-涵江区抗旱救灾应急供水工程荣获福建省“闽水杯”水利优质工程奖金奖。</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6.12月26日，木兰溪治理展示馆、东圳事迹教育基地获评福建“大思政课”实践教学基地。</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7.12月26-29日，省河长办调研组莅莆调研河湖长制推进落实、河湖治理保护等工作。</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8.12月28日，福建省木兰溪防洪工程（华林段、华亭段）获评2023年度国家水土保持示范工程。</w:t>
      </w:r>
    </w:p>
    <w:p>
      <w:pPr>
        <w:keepNext w:val="0"/>
        <w:keepLines w:val="0"/>
        <w:pageBreakBefore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0288" behindDoc="0" locked="1" layoutInCell="1" allowOverlap="1">
                <wp:simplePos x="0" y="0"/>
                <wp:positionH relativeFrom="page">
                  <wp:posOffset>688975</wp:posOffset>
                </wp:positionH>
                <wp:positionV relativeFrom="page">
                  <wp:posOffset>8325485</wp:posOffset>
                </wp:positionV>
                <wp:extent cx="6057900" cy="1717040"/>
                <wp:effectExtent l="0" t="0" r="0" b="0"/>
                <wp:wrapNone/>
                <wp:docPr id="2" name="1027"/>
                <wp:cNvGraphicFramePr/>
                <a:graphic xmlns:a="http://schemas.openxmlformats.org/drawingml/2006/main">
                  <a:graphicData uri="http://schemas.microsoft.com/office/word/2010/wordprocessingShape">
                    <wps:wsp>
                      <wps:cNvSpPr/>
                      <wps:spPr>
                        <a:xfrm>
                          <a:off x="0" y="0"/>
                          <a:ext cx="6057900" cy="1717040"/>
                        </a:xfrm>
                        <a:prstGeom prst="rect">
                          <a:avLst/>
                        </a:prstGeom>
                        <a:noFill/>
                        <a:ln>
                          <a:noFill/>
                        </a:ln>
                        <a:effectLst/>
                      </wps:spPr>
                      <wps:txbx>
                        <w:txbxContent>
                          <w:p>
                            <w:pPr>
                              <w:tabs>
                                <w:tab w:val="left" w:pos="7293"/>
                              </w:tabs>
                              <w:spacing w:line="400" w:lineRule="exact"/>
                              <w:rPr>
                                <w:rFonts w:ascii="仿宋_GB2312" w:hAnsi="仿宋_GB2312" w:eastAsia="仿宋_GB2312" w:cs="仿宋_GB2312"/>
                                <w:sz w:val="32"/>
                                <w:szCs w:val="32"/>
                              </w:rPr>
                            </w:pPr>
                          </w:p>
                          <w:tbl>
                            <w:tblPr>
                              <w:tblStyle w:val="16"/>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Layout w:type="fixed"/>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2023年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wps:txbx>
                      <wps:bodyPr upright="1"/>
                    </wps:wsp>
                  </a:graphicData>
                </a:graphic>
              </wp:anchor>
            </w:drawing>
          </mc:Choice>
          <mc:Fallback>
            <w:pict>
              <v:rect id="1027" o:spid="_x0000_s1026" o:spt="1" style="position:absolute;left:0pt;margin-left:54.25pt;margin-top:655.55pt;height:135.2pt;width:477pt;mso-position-horizontal-relative:page;mso-position-vertical-relative:page;z-index:251660288;mso-width-relative:page;mso-height-relative:page;" filled="f" stroked="f" coordsize="21600,21600" o:gfxdata="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">
                <v:fill on="f" focussize="0,0"/>
                <v:stroke on="f"/>
                <v:imagedata o:title=""/>
                <o:lock v:ext="edit" aspectratio="f"/>
                <v:textbox>
                  <w:txbxContent>
                    <w:p>
                      <w:pPr>
                        <w:tabs>
                          <w:tab w:val="left" w:pos="7293"/>
                        </w:tabs>
                        <w:spacing w:line="400" w:lineRule="exact"/>
                        <w:rPr>
                          <w:rFonts w:ascii="仿宋_GB2312" w:hAnsi="仿宋_GB2312" w:eastAsia="仿宋_GB2312" w:cs="仿宋_GB2312"/>
                          <w:sz w:val="32"/>
                          <w:szCs w:val="32"/>
                        </w:rPr>
                      </w:pPr>
                    </w:p>
                    <w:tbl>
                      <w:tblPr>
                        <w:tblStyle w:val="16"/>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Layout w:type="fixed"/>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2023年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v:textbox>
                <w10:anchorlock/>
              </v:rect>
            </w:pict>
          </mc:Fallback>
        </mc:AlternateContent>
      </w:r>
    </w:p>
    <w:p>
      <w:pPr>
        <w:pStyle w:val="5"/>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0" w:usb1="00000000" w:usb2="00000000" w:usb3="00000000" w:csb0="00040000" w:csb1="00000000"/>
  </w:font>
  <w:font w:name="方正宋体S-超大字符集">
    <w:panose1 w:val="02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0" w:usb1="00000000" w:usb2="00000000" w:usb3="00000000" w:csb0="00040000" w:csb1="00000000"/>
  </w:font>
  <w:font w:name="DejaVu Sans">
    <w:panose1 w:val="020B0603030804020204"/>
    <w:charset w:val="00"/>
    <w:family w:val="auto"/>
    <w:pitch w:val="default"/>
    <w:sig w:usb0="00000000" w:usb1="00000000" w:usb2="0A246029" w:usb3="0400200C" w:csb0="600001FF" w:csb1="DFFF0000"/>
  </w:font>
  <w:font w:name="方正宋体S-超大字符集(SIP)">
    <w:panose1 w:val="03000509000000000000"/>
    <w:charset w:val="86"/>
    <w:family w:val="auto"/>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cs="宋体"/>
      <w:kern w:val="0"/>
      <w:szCs w:val="21"/>
    </w:rPr>
  </w:style>
  <w:style w:type="paragraph" w:styleId="5">
    <w:name w:val="heading 3"/>
    <w:basedOn w:val="1"/>
    <w:next w:val="1"/>
    <w:unhideWhenUsed/>
    <w:qFormat/>
    <w:uiPriority w:val="0"/>
    <w:pPr>
      <w:spacing w:before="0" w:beforeAutospacing="0" w:after="0" w:afterAutospacing="0" w:line="360" w:lineRule="auto"/>
      <w:jc w:val="left"/>
      <w:outlineLvl w:val="2"/>
    </w:pPr>
    <w:rPr>
      <w:rFonts w:hint="eastAsia" w:ascii="宋体" w:hAnsi="宋体" w:eastAsia="楷体" w:cs="宋体"/>
      <w:b/>
      <w:kern w:val="0"/>
      <w:szCs w:val="27"/>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6">
    <w:name w:val="Body Text Indent"/>
    <w:basedOn w:val="1"/>
    <w:next w:val="1"/>
    <w:qFormat/>
    <w:uiPriority w:val="0"/>
    <w:pPr>
      <w:spacing w:after="120"/>
      <w:ind w:left="42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2"/>
    <w:basedOn w:val="6"/>
    <w:qFormat/>
    <w:uiPriority w:val="99"/>
    <w:pPr>
      <w:ind w:firstLine="420" w:firstLineChars="200"/>
    </w:p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4">
    <w:name w:val="Strong"/>
    <w:basedOn w:val="13"/>
    <w:qFormat/>
    <w:uiPriority w:val="0"/>
    <w:rPr>
      <w:b/>
    </w:rPr>
  </w:style>
  <w:style w:type="character" w:styleId="15">
    <w:name w:val="page number"/>
    <w:basedOn w:val="13"/>
    <w:qFormat/>
    <w:uiPriority w:val="0"/>
  </w:style>
  <w:style w:type="character" w:customStyle="1" w:styleId="17">
    <w:name w:val="页眉 Char"/>
    <w:basedOn w:val="13"/>
    <w:link w:val="10"/>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1805</Words>
  <Characters>1816</Characters>
  <Lines>14</Lines>
  <Paragraphs>3</Paragraphs>
  <ScaleCrop>false</ScaleCrop>
  <LinksUpToDate>false</LinksUpToDate>
  <CharactersWithSpaces>1817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2023-03-09T01:15:00Z</dcterms:created>
  <dc:creator>wu</dc:creator>
  <cp:lastModifiedBy>iPhone</cp:lastModifiedBy>
  <dcterms:modified xsi:type="dcterms:W3CDTF">2024-01-03T21:28:45Z</dcterms:modified>
  <dc:title>★本期导读★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2052-12.7.0</vt:lpwstr>
  </property>
  <property fmtid="{D5CDD505-2E9C-101B-9397-08002B2CF9AE}" pid="3" name="ICV">
    <vt:lpwstr>404773EB9F5E438CA7C5D6DA495BEE0A_13</vt:lpwstr>
  </property>
</Properties>
</file>