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pPr>
    </w:p>
    <w:p>
      <w:pPr>
        <w:spacing w:before="48"/>
      </w:pPr>
    </w:p>
    <w:p>
      <w:pPr>
        <w:spacing w:before="48"/>
      </w:pPr>
    </w:p>
    <w:p>
      <w:pPr>
        <w:spacing w:before="48"/>
      </w:pPr>
    </w:p>
    <w:p>
      <w:pPr>
        <w:sectPr>
          <w:footerReference r:id="rId5" w:type="default"/>
          <w:pgSz w:w="11906" w:h="16839"/>
          <w:pgMar w:top="1431" w:right="1019" w:bottom="1536" w:left="1316" w:header="0" w:footer="1249" w:gutter="0"/>
          <w:cols w:equalWidth="0" w:num="1">
            <w:col w:w="9571"/>
          </w:cols>
        </w:sectPr>
      </w:pPr>
    </w:p>
    <w:p>
      <w:pPr>
        <w:spacing w:before="168" w:line="203" w:lineRule="auto"/>
        <w:ind w:left="112" w:right="137" w:firstLine="16"/>
        <w:outlineLvl w:val="0"/>
        <w:rPr>
          <w:rFonts w:ascii="方正小标宋简体" w:hAnsi="方正小标宋简体" w:eastAsia="方正小标宋简体" w:cs="方正小标宋简体"/>
          <w:sz w:val="71"/>
          <w:szCs w:val="71"/>
        </w:rPr>
      </w:pPr>
      <w:r>
        <w:rPr>
          <w:rFonts w:ascii="方正小标宋简体" w:hAnsi="方正小标宋简体" w:eastAsia="方正小标宋简体" w:cs="方正小标宋简体"/>
          <w:b/>
          <w:bCs/>
          <w:color w:val="FF0000"/>
          <w:spacing w:val="-23"/>
          <w:w w:val="73"/>
          <w:sz w:val="71"/>
          <w:szCs w:val="71"/>
        </w:rPr>
        <w:t>中共莆田市委机构编制委员会办公室</w:t>
      </w:r>
      <w:r>
        <w:rPr>
          <w:rFonts w:ascii="方正小标宋简体" w:hAnsi="方正小标宋简体" w:eastAsia="方正小标宋简体" w:cs="方正小标宋简体"/>
          <w:color w:val="FF0000"/>
          <w:spacing w:val="4"/>
          <w:sz w:val="71"/>
          <w:szCs w:val="71"/>
        </w:rPr>
        <w:t xml:space="preserve">  </w:t>
      </w:r>
      <w:r>
        <w:rPr>
          <w:rFonts w:ascii="方正小标宋简体" w:hAnsi="方正小标宋简体" w:eastAsia="方正小标宋简体" w:cs="方正小标宋简体"/>
          <w:b/>
          <w:bCs/>
          <w:color w:val="FF0000"/>
          <w:spacing w:val="-17"/>
          <w:w w:val="65"/>
          <w:sz w:val="71"/>
          <w:szCs w:val="71"/>
        </w:rPr>
        <w:t>莆田市人民政府国有资产监督管理委员会</w:t>
      </w:r>
    </w:p>
    <w:p>
      <w:pPr>
        <w:spacing w:line="14" w:lineRule="auto"/>
        <w:rPr>
          <w:rFonts w:ascii="Arial"/>
          <w:sz w:val="2"/>
        </w:rPr>
      </w:pPr>
      <w:r>
        <w:rPr>
          <w:rFonts w:ascii="Arial" w:hAnsi="Arial" w:eastAsia="Arial" w:cs="Arial"/>
          <w:sz w:val="2"/>
          <w:szCs w:val="2"/>
        </w:rPr>
        <w:br w:type="column"/>
      </w:r>
    </w:p>
    <w:p>
      <w:pPr>
        <w:spacing w:line="241" w:lineRule="auto"/>
        <w:rPr>
          <w:rFonts w:ascii="Arial"/>
          <w:sz w:val="21"/>
        </w:rPr>
      </w:pPr>
    </w:p>
    <w:p>
      <w:pPr>
        <w:spacing w:before="356" w:line="188" w:lineRule="auto"/>
        <w:jc w:val="right"/>
        <w:rPr>
          <w:rFonts w:ascii="微软雅黑" w:hAnsi="微软雅黑" w:eastAsia="微软雅黑" w:cs="微软雅黑"/>
          <w:sz w:val="83"/>
          <w:szCs w:val="83"/>
        </w:rPr>
      </w:pPr>
      <w:r>
        <w:rPr>
          <w:rFonts w:ascii="微软雅黑" w:hAnsi="微软雅黑" w:eastAsia="微软雅黑" w:cs="微软雅黑"/>
          <w:color w:val="FF0000"/>
          <w:spacing w:val="-23"/>
          <w:w w:val="67"/>
          <w:sz w:val="83"/>
          <w:szCs w:val="83"/>
        </w:rPr>
        <w:t>文</w:t>
      </w:r>
      <w:r>
        <w:rPr>
          <w:rFonts w:ascii="微软雅黑" w:hAnsi="微软雅黑" w:eastAsia="微软雅黑" w:cs="微软雅黑"/>
          <w:color w:val="FF0000"/>
          <w:spacing w:val="-11"/>
          <w:w w:val="67"/>
          <w:sz w:val="83"/>
          <w:szCs w:val="83"/>
        </w:rPr>
        <w:t>件</w:t>
      </w:r>
    </w:p>
    <w:p>
      <w:pPr>
        <w:spacing w:line="188" w:lineRule="auto"/>
        <w:rPr>
          <w:rFonts w:ascii="微软雅黑" w:hAnsi="微软雅黑" w:eastAsia="微软雅黑" w:cs="微软雅黑"/>
          <w:sz w:val="83"/>
          <w:szCs w:val="83"/>
        </w:rPr>
        <w:sectPr>
          <w:type w:val="continuous"/>
          <w:pgSz w:w="11906" w:h="16839"/>
          <w:pgMar w:top="1431" w:right="1019" w:bottom="1536" w:left="1316" w:header="0" w:footer="1249" w:gutter="0"/>
          <w:cols w:equalWidth="0" w:num="2">
            <w:col w:w="8391" w:space="100"/>
            <w:col w:w="1081"/>
          </w:cols>
        </w:sect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2"/>
        <w:spacing w:before="114" w:line="219" w:lineRule="auto"/>
        <w:ind w:left="3120"/>
        <w:rPr>
          <w:sz w:val="35"/>
          <w:szCs w:val="35"/>
        </w:rPr>
      </w:pPr>
      <w:r>
        <w:rPr>
          <w:spacing w:val="4"/>
          <w:sz w:val="35"/>
          <w:szCs w:val="35"/>
        </w:rPr>
        <w:t>莆国资〔2019〕73</w:t>
      </w:r>
      <w:r>
        <w:rPr>
          <w:spacing w:val="-49"/>
          <w:sz w:val="35"/>
          <w:szCs w:val="35"/>
        </w:rPr>
        <w:t xml:space="preserve"> </w:t>
      </w:r>
      <w:r>
        <w:rPr>
          <w:spacing w:val="4"/>
          <w:sz w:val="35"/>
          <w:szCs w:val="35"/>
        </w:rPr>
        <w:t>号</w:t>
      </w:r>
    </w:p>
    <w:p>
      <w:pPr>
        <w:spacing w:line="252" w:lineRule="auto"/>
        <w:rPr>
          <w:rFonts w:ascii="Arial"/>
          <w:sz w:val="21"/>
        </w:rPr>
      </w:pPr>
    </w:p>
    <w:p>
      <w:pPr>
        <w:spacing w:line="43" w:lineRule="exact"/>
      </w:pPr>
      <w:r>
        <w:pict>
          <v:shape id="_x0000_s1026" o:spid="_x0000_s1026" style="height:2.2pt;width:476.25pt;" filled="f" stroked="t" coordsize="9525,44" path="m0,21l9525,21e">
            <v:fill on="f" focussize="0,0"/>
            <v:stroke weight="2.16pt" color="#FF0000" miterlimit="3" joinstyle="bevel"/>
            <v:imagedata o:title=""/>
            <o:lock v:ext="edit"/>
            <w10:wrap type="none"/>
            <w10:anchorlock/>
          </v:shape>
        </w:pic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159" w:line="227" w:lineRule="auto"/>
        <w:ind w:left="861" w:right="1154" w:firstLine="434"/>
        <w:rPr>
          <w:rFonts w:ascii="方正小标宋简体" w:hAnsi="方正小标宋简体" w:eastAsia="方正小标宋简体" w:cs="方正小标宋简体"/>
          <w:sz w:val="41"/>
          <w:szCs w:val="41"/>
        </w:rPr>
      </w:pPr>
      <w:r>
        <w:rPr>
          <w:rFonts w:ascii="方正小标宋简体" w:hAnsi="方正小标宋简体" w:eastAsia="方正小标宋简体" w:cs="方正小标宋简体"/>
          <w:spacing w:val="8"/>
          <w:sz w:val="41"/>
          <w:szCs w:val="41"/>
        </w:rPr>
        <w:t>中共莆田市委机构编制委员会办公室</w:t>
      </w:r>
      <w:r>
        <w:rPr>
          <w:rFonts w:ascii="方正小标宋简体" w:hAnsi="方正小标宋简体" w:eastAsia="方正小标宋简体" w:cs="方正小标宋简体"/>
          <w:spacing w:val="2"/>
          <w:sz w:val="41"/>
          <w:szCs w:val="41"/>
        </w:rPr>
        <w:t xml:space="preserve">     </w:t>
      </w:r>
      <w:r>
        <w:rPr>
          <w:rFonts w:ascii="方正小标宋简体" w:hAnsi="方正小标宋简体" w:eastAsia="方正小标宋简体" w:cs="方正小标宋简体"/>
          <w:spacing w:val="9"/>
          <w:sz w:val="41"/>
          <w:szCs w:val="41"/>
        </w:rPr>
        <w:t>莆田市人民政府国有资产监督管理委员会</w:t>
      </w:r>
    </w:p>
    <w:p>
      <w:pPr>
        <w:spacing w:before="3" w:line="232" w:lineRule="auto"/>
        <w:ind w:left="2548" w:right="941" w:hanging="1898"/>
        <w:outlineLvl w:val="3"/>
        <w:rPr>
          <w:rFonts w:ascii="方正小标宋简体" w:hAnsi="方正小标宋简体" w:eastAsia="方正小标宋简体" w:cs="方正小标宋简体"/>
          <w:sz w:val="41"/>
          <w:szCs w:val="41"/>
        </w:rPr>
      </w:pPr>
      <w:r>
        <w:rPr>
          <w:rFonts w:ascii="方正小标宋简体" w:hAnsi="方正小标宋简体" w:eastAsia="方正小标宋简体" w:cs="方正小标宋简体"/>
          <w:spacing w:val="9"/>
          <w:sz w:val="41"/>
          <w:szCs w:val="41"/>
        </w:rPr>
        <w:t>关于公布莆田市人民政府国有资产监督管理</w:t>
      </w:r>
      <w:r>
        <w:rPr>
          <w:rFonts w:ascii="方正小标宋简体" w:hAnsi="方正小标宋简体" w:eastAsia="方正小标宋简体" w:cs="方正小标宋简体"/>
          <w:spacing w:val="16"/>
          <w:sz w:val="41"/>
          <w:szCs w:val="41"/>
        </w:rPr>
        <w:t xml:space="preserve"> </w:t>
      </w:r>
      <w:r>
        <w:rPr>
          <w:rFonts w:ascii="方正小标宋简体" w:hAnsi="方正小标宋简体" w:eastAsia="方正小标宋简体" w:cs="方正小标宋简体"/>
          <w:spacing w:val="8"/>
          <w:sz w:val="41"/>
          <w:szCs w:val="41"/>
        </w:rPr>
        <w:t>委员会权责清单的通知</w:t>
      </w:r>
    </w:p>
    <w:p>
      <w:pPr>
        <w:spacing w:line="286" w:lineRule="auto"/>
        <w:rPr>
          <w:rFonts w:ascii="Arial"/>
          <w:sz w:val="21"/>
        </w:rPr>
      </w:pPr>
    </w:p>
    <w:p>
      <w:pPr>
        <w:spacing w:line="287" w:lineRule="auto"/>
        <w:rPr>
          <w:rFonts w:ascii="Arial"/>
          <w:sz w:val="21"/>
        </w:rPr>
      </w:pPr>
    </w:p>
    <w:p>
      <w:pPr>
        <w:pStyle w:val="2"/>
        <w:spacing w:before="101" w:line="219" w:lineRule="auto"/>
        <w:ind w:left="281"/>
      </w:pPr>
      <w:r>
        <w:rPr>
          <w:spacing w:val="9"/>
        </w:rPr>
        <w:t>各县区委（工委）编办、各县区国有资产监督管理部门：</w:t>
      </w:r>
    </w:p>
    <w:p>
      <w:pPr>
        <w:pStyle w:val="2"/>
        <w:spacing w:before="235" w:line="329" w:lineRule="auto"/>
        <w:ind w:left="284" w:right="566" w:firstLine="635"/>
        <w:jc w:val="both"/>
      </w:pPr>
      <w:r>
        <w:rPr>
          <w:spacing w:val="1"/>
        </w:rPr>
        <w:t>根据法律法规、《福建省人民政府办公厅关于印发</w:t>
      </w:r>
      <w:r>
        <w:t xml:space="preserve">〈福建省 </w:t>
      </w:r>
      <w:r>
        <w:rPr>
          <w:spacing w:val="1"/>
        </w:rPr>
        <w:t>政府工作部门权责清单管理办法〉的通知》（闽政办〔2018〕76</w:t>
      </w:r>
      <w:r>
        <w:rPr>
          <w:spacing w:val="6"/>
        </w:rPr>
        <w:t xml:space="preserve"> </w:t>
      </w:r>
      <w:r>
        <w:rPr>
          <w:spacing w:val="-4"/>
        </w:rPr>
        <w:t>号）、《中共福建省委机构编制委员会办公室福建省人民</w:t>
      </w:r>
      <w:r>
        <w:rPr>
          <w:spacing w:val="-5"/>
        </w:rPr>
        <w:t>政府国</w:t>
      </w:r>
      <w:r>
        <w:t xml:space="preserve"> </w:t>
      </w:r>
      <w:r>
        <w:rPr>
          <w:spacing w:val="13"/>
        </w:rPr>
        <w:t>有资产监督管理委员</w:t>
      </w:r>
      <w:r>
        <w:rPr>
          <w:rFonts w:hint="eastAsia"/>
          <w:spacing w:val="13"/>
          <w:lang w:eastAsia="zh-CN"/>
        </w:rPr>
        <w:t>会</w:t>
      </w:r>
      <w:r>
        <w:rPr>
          <w:spacing w:val="13"/>
        </w:rPr>
        <w:t>关于公布〈福建省人民政府国</w:t>
      </w:r>
      <w:r>
        <w:rPr>
          <w:spacing w:val="12"/>
        </w:rPr>
        <w:t>有资产监督</w:t>
      </w:r>
      <w:r>
        <w:rPr>
          <w:spacing w:val="3"/>
        </w:rPr>
        <w:t>管理委员会权责清单〉的通知》（闽委编办〔20</w:t>
      </w:r>
      <w:r>
        <w:rPr>
          <w:spacing w:val="2"/>
        </w:rPr>
        <w:t>19〕375</w:t>
      </w:r>
      <w:r>
        <w:rPr>
          <w:spacing w:val="-48"/>
        </w:rPr>
        <w:t xml:space="preserve"> </w:t>
      </w:r>
      <w:r>
        <w:rPr>
          <w:spacing w:val="2"/>
        </w:rPr>
        <w:t>号）及</w:t>
      </w:r>
      <w:r>
        <w:rPr>
          <w:spacing w:val="11"/>
        </w:rPr>
        <w:t>莆田市人民政府国有资产监督管理委员</w:t>
      </w:r>
      <w:r>
        <w:rPr>
          <w:rFonts w:hint="eastAsia"/>
          <w:spacing w:val="11"/>
          <w:lang w:eastAsia="zh-CN"/>
        </w:rPr>
        <w:t>会</w:t>
      </w:r>
      <w:r>
        <w:rPr>
          <w:spacing w:val="11"/>
        </w:rPr>
        <w:t>“</w:t>
      </w:r>
      <w:r>
        <w:rPr>
          <w:spacing w:val="-106"/>
        </w:rPr>
        <w:t xml:space="preserve"> </w:t>
      </w:r>
      <w:r>
        <w:rPr>
          <w:spacing w:val="11"/>
        </w:rPr>
        <w:t>三定”规定，依法明</w:t>
      </w:r>
    </w:p>
    <w:p>
      <w:pPr>
        <w:spacing w:line="329" w:lineRule="auto"/>
        <w:sectPr>
          <w:type w:val="continuous"/>
          <w:pgSz w:w="11906" w:h="16839"/>
          <w:pgMar w:top="1431" w:right="1019" w:bottom="1536" w:left="1316" w:header="0" w:footer="1249" w:gutter="0"/>
          <w:cols w:equalWidth="0" w:num="1">
            <w:col w:w="9571"/>
          </w:cols>
        </w:sectPr>
      </w:pPr>
    </w:p>
    <w:p>
      <w:pPr>
        <w:spacing w:line="271" w:lineRule="auto"/>
        <w:rPr>
          <w:rFonts w:ascii="Arial"/>
          <w:sz w:val="21"/>
        </w:rPr>
      </w:pPr>
    </w:p>
    <w:p>
      <w:pPr>
        <w:spacing w:line="271" w:lineRule="auto"/>
        <w:rPr>
          <w:rFonts w:ascii="Arial"/>
          <w:sz w:val="21"/>
        </w:rPr>
      </w:pPr>
    </w:p>
    <w:p>
      <w:pPr>
        <w:pStyle w:val="2"/>
        <w:spacing w:before="100" w:line="350" w:lineRule="auto"/>
        <w:ind w:left="6" w:right="90" w:firstLine="1"/>
        <w:jc w:val="both"/>
      </w:pPr>
      <w:r>
        <w:rPr>
          <w:spacing w:val="2"/>
        </w:rPr>
        <w:t>确莆田市人民政府国有资产监督管理委员</w:t>
      </w:r>
      <w:r>
        <w:rPr>
          <w:rFonts w:hint="eastAsia"/>
          <w:spacing w:val="2"/>
          <w:lang w:eastAsia="zh-CN"/>
        </w:rPr>
        <w:t>会</w:t>
      </w:r>
      <w:r>
        <w:rPr>
          <w:spacing w:val="2"/>
        </w:rPr>
        <w:t>权责事项</w:t>
      </w:r>
      <w:r>
        <w:rPr>
          <w:spacing w:val="-82"/>
        </w:rPr>
        <w:t xml:space="preserve"> </w:t>
      </w:r>
      <w:r>
        <w:rPr>
          <w:spacing w:val="2"/>
        </w:rPr>
        <w:t>29</w:t>
      </w:r>
      <w:r>
        <w:rPr>
          <w:spacing w:val="-92"/>
        </w:rPr>
        <w:t xml:space="preserve"> </w:t>
      </w:r>
      <w:r>
        <w:rPr>
          <w:spacing w:val="2"/>
        </w:rPr>
        <w:t>项，其</w:t>
      </w:r>
      <w:r>
        <w:rPr>
          <w:spacing w:val="1"/>
        </w:rPr>
        <w:t>中:</w:t>
      </w:r>
      <w:r>
        <w:t xml:space="preserve"> </w:t>
      </w:r>
      <w:r>
        <w:rPr>
          <w:spacing w:val="15"/>
        </w:rPr>
        <w:t>其他权责事项</w:t>
      </w:r>
      <w:r>
        <w:rPr>
          <w:spacing w:val="-21"/>
        </w:rPr>
        <w:t xml:space="preserve"> </w:t>
      </w:r>
      <w:r>
        <w:rPr>
          <w:spacing w:val="15"/>
        </w:rPr>
        <w:t>29</w:t>
      </w:r>
      <w:r>
        <w:rPr>
          <w:spacing w:val="-47"/>
        </w:rPr>
        <w:t xml:space="preserve"> </w:t>
      </w:r>
      <w:r>
        <w:rPr>
          <w:spacing w:val="15"/>
        </w:rPr>
        <w:t>项。依法确定的权责事项中，需要以挂牌机</w:t>
      </w:r>
      <w:r>
        <w:rPr>
          <w:spacing w:val="25"/>
        </w:rPr>
        <w:t>构、直属机构等名义行使职权的，按照相关法律</w:t>
      </w:r>
      <w:r>
        <w:rPr>
          <w:spacing w:val="24"/>
        </w:rPr>
        <w:t>法规规章的</w:t>
      </w:r>
      <w:r>
        <w:rPr>
          <w:spacing w:val="12"/>
        </w:rPr>
        <w:t>规定执行。</w:t>
      </w:r>
    </w:p>
    <w:p>
      <w:pPr>
        <w:pStyle w:val="2"/>
        <w:spacing w:before="47" w:line="351" w:lineRule="auto"/>
        <w:ind w:left="2" w:firstLine="644"/>
      </w:pPr>
      <w:r>
        <w:rPr>
          <w:spacing w:val="13"/>
        </w:rPr>
        <w:t>进一步推动行政权力公开运行。推进权责清单网上公开运</w:t>
      </w:r>
      <w:r>
        <w:rPr>
          <w:spacing w:val="1"/>
        </w:rPr>
        <w:t xml:space="preserve"> </w:t>
      </w:r>
      <w:r>
        <w:rPr>
          <w:spacing w:val="12"/>
        </w:rPr>
        <w:t>行，推动各级国有资产监督管理部门按照权责清单履职尽责。</w:t>
      </w:r>
      <w:r>
        <w:rPr>
          <w:spacing w:val="13"/>
        </w:rPr>
        <w:t xml:space="preserve"> </w:t>
      </w:r>
      <w:r>
        <w:rPr>
          <w:spacing w:val="5"/>
        </w:rPr>
        <w:t>坚持以服务为导向，对权责清单中与企业群众</w:t>
      </w:r>
      <w:r>
        <w:rPr>
          <w:spacing w:val="4"/>
        </w:rPr>
        <w:t>关系密切的事项，</w:t>
      </w:r>
      <w:r>
        <w:t xml:space="preserve"> </w:t>
      </w:r>
      <w:r>
        <w:rPr>
          <w:spacing w:val="13"/>
        </w:rPr>
        <w:t>相应编制简明易懂的运行流程和服务指南，方便公众查询、使</w:t>
      </w:r>
      <w:r>
        <w:t xml:space="preserve"> </w:t>
      </w:r>
      <w:r>
        <w:rPr>
          <w:spacing w:val="5"/>
        </w:rPr>
        <w:t>用和监督，进一步规范和约束行政行为，让权</w:t>
      </w:r>
      <w:r>
        <w:rPr>
          <w:spacing w:val="4"/>
        </w:rPr>
        <w:t>力在阳光下运行。</w:t>
      </w:r>
    </w:p>
    <w:p>
      <w:pPr>
        <w:pStyle w:val="2"/>
        <w:spacing w:before="55" w:line="352" w:lineRule="auto"/>
        <w:ind w:right="182" w:firstLine="646"/>
      </w:pPr>
      <w:r>
        <w:rPr>
          <w:spacing w:val="9"/>
        </w:rPr>
        <w:t>进一步完善权力运行监督机制。强化权责清单对权力运行</w:t>
      </w:r>
      <w:r>
        <w:rPr>
          <w:spacing w:val="10"/>
        </w:rPr>
        <w:t xml:space="preserve"> 的制约作用，各级国有资产监督管理部门要</w:t>
      </w:r>
      <w:r>
        <w:rPr>
          <w:spacing w:val="9"/>
        </w:rPr>
        <w:t>建立健全全过程标</w:t>
      </w:r>
      <w:r>
        <w:t xml:space="preserve"> </w:t>
      </w:r>
      <w:r>
        <w:rPr>
          <w:spacing w:val="10"/>
        </w:rPr>
        <w:t>准化的权力运行监督机制，强化对权责清单</w:t>
      </w:r>
      <w:r>
        <w:rPr>
          <w:spacing w:val="9"/>
        </w:rPr>
        <w:t>执行情况的监督问</w:t>
      </w:r>
      <w:r>
        <w:t xml:space="preserve"> </w:t>
      </w:r>
      <w:r>
        <w:rPr>
          <w:spacing w:val="10"/>
        </w:rPr>
        <w:t>责，明确监督问责的主体、流程和措施，确</w:t>
      </w:r>
      <w:r>
        <w:rPr>
          <w:spacing w:val="9"/>
        </w:rPr>
        <w:t>保权责清单制度的</w:t>
      </w:r>
      <w:r>
        <w:t xml:space="preserve"> </w:t>
      </w:r>
      <w:r>
        <w:rPr>
          <w:spacing w:val="8"/>
        </w:rPr>
        <w:t>严肃性和权威性。要贯彻落实好“</w:t>
      </w:r>
      <w:r>
        <w:rPr>
          <w:spacing w:val="-109"/>
        </w:rPr>
        <w:t xml:space="preserve"> </w:t>
      </w:r>
      <w:r>
        <w:rPr>
          <w:spacing w:val="8"/>
        </w:rPr>
        <w:t>三定”规定，并将权责清单</w:t>
      </w:r>
      <w:r>
        <w:t xml:space="preserve"> </w:t>
      </w:r>
      <w:r>
        <w:rPr>
          <w:spacing w:val="8"/>
        </w:rPr>
        <w:t>执行情况纳入部门年度绩效考核范围。</w:t>
      </w:r>
    </w:p>
    <w:p>
      <w:pPr>
        <w:pStyle w:val="2"/>
        <w:spacing w:before="295" w:line="219" w:lineRule="auto"/>
        <w:ind w:left="670"/>
      </w:pPr>
      <w:r>
        <w:rPr>
          <w:spacing w:val="8"/>
        </w:rPr>
        <w:t>附件：莆田市人民政府国有资产监督管理委员</w:t>
      </w:r>
      <w:r>
        <w:rPr>
          <w:rFonts w:hint="eastAsia"/>
          <w:spacing w:val="8"/>
          <w:lang w:eastAsia="zh-CN"/>
        </w:rPr>
        <w:t>会</w:t>
      </w:r>
      <w:r>
        <w:rPr>
          <w:spacing w:val="8"/>
        </w:rPr>
        <w:t>权责清单</w: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2"/>
        <w:spacing w:before="101" w:line="219" w:lineRule="auto"/>
        <w:ind w:left="364"/>
      </w:pPr>
      <w:r>
        <w:rPr>
          <w:spacing w:val="7"/>
        </w:rPr>
        <w:t>中共莆田市委机构编制        莆田市</w:t>
      </w:r>
      <w:r>
        <w:rPr>
          <w:spacing w:val="6"/>
        </w:rPr>
        <w:t>人民政府国有资产</w:t>
      </w:r>
    </w:p>
    <w:p>
      <w:pPr>
        <w:pStyle w:val="2"/>
        <w:spacing w:before="232" w:line="219" w:lineRule="auto"/>
        <w:ind w:left="973"/>
      </w:pPr>
      <w:r>
        <w:rPr>
          <w:spacing w:val="6"/>
        </w:rPr>
        <w:t>委员会办公室                监督管理委员会</w:t>
      </w:r>
    </w:p>
    <w:p>
      <w:pPr>
        <w:spacing w:line="250" w:lineRule="auto"/>
        <w:rPr>
          <w:rFonts w:ascii="Arial"/>
          <w:sz w:val="21"/>
        </w:rPr>
      </w:pPr>
    </w:p>
    <w:p>
      <w:pPr>
        <w:pStyle w:val="2"/>
        <w:spacing w:before="102" w:line="220" w:lineRule="auto"/>
        <w:ind w:left="5384"/>
      </w:pPr>
      <w:r>
        <w:rPr>
          <w:spacing w:val="-6"/>
        </w:rPr>
        <w:t>2019</w:t>
      </w:r>
      <w:r>
        <w:rPr>
          <w:spacing w:val="-59"/>
        </w:rPr>
        <w:t xml:space="preserve"> </w:t>
      </w:r>
      <w:r>
        <w:rPr>
          <w:spacing w:val="-6"/>
        </w:rPr>
        <w:t>年</w:t>
      </w:r>
      <w:r>
        <w:rPr>
          <w:spacing w:val="-41"/>
        </w:rPr>
        <w:t xml:space="preserve"> </w:t>
      </w:r>
      <w:r>
        <w:rPr>
          <w:spacing w:val="-6"/>
        </w:rPr>
        <w:t>11</w:t>
      </w:r>
      <w:r>
        <w:rPr>
          <w:spacing w:val="-48"/>
        </w:rPr>
        <w:t xml:space="preserve"> </w:t>
      </w:r>
      <w:r>
        <w:rPr>
          <w:spacing w:val="-6"/>
        </w:rPr>
        <w:t>月</w:t>
      </w:r>
      <w:r>
        <w:rPr>
          <w:spacing w:val="-48"/>
        </w:rPr>
        <w:t xml:space="preserve"> </w:t>
      </w:r>
      <w:r>
        <w:rPr>
          <w:spacing w:val="-6"/>
        </w:rPr>
        <w:t>28 日</w:t>
      </w:r>
    </w:p>
    <w:p>
      <w:pPr>
        <w:spacing w:line="220" w:lineRule="auto"/>
        <w:sectPr>
          <w:footerReference r:id="rId6" w:type="default"/>
          <w:pgSz w:w="11906" w:h="16839"/>
          <w:pgMar w:top="1431" w:right="1497" w:bottom="1535" w:left="1592" w:header="0" w:footer="1249" w:gutter="0"/>
          <w:cols w:space="720" w:num="1"/>
        </w:sectPr>
      </w:pPr>
    </w:p>
    <w:p>
      <w:pPr>
        <w:spacing w:line="284" w:lineRule="auto"/>
        <w:rPr>
          <w:rFonts w:ascii="Arial"/>
          <w:sz w:val="21"/>
        </w:rPr>
      </w:pPr>
    </w:p>
    <w:p>
      <w:pPr>
        <w:spacing w:line="284" w:lineRule="auto"/>
        <w:rPr>
          <w:rFonts w:ascii="Arial"/>
          <w:sz w:val="21"/>
        </w:rPr>
      </w:pPr>
    </w:p>
    <w:p>
      <w:pPr>
        <w:spacing w:before="101" w:line="230" w:lineRule="auto"/>
        <w:ind w:left="49"/>
        <w:rPr>
          <w:rFonts w:ascii="黑体" w:hAnsi="黑体" w:eastAsia="黑体" w:cs="黑体"/>
          <w:sz w:val="31"/>
          <w:szCs w:val="31"/>
        </w:rPr>
      </w:pPr>
      <w:r>
        <w:rPr>
          <w:rFonts w:ascii="黑体" w:hAnsi="黑体" w:eastAsia="黑体" w:cs="黑体"/>
          <w:spacing w:val="-6"/>
          <w:sz w:val="31"/>
          <w:szCs w:val="31"/>
        </w:rPr>
        <w:t>附件</w:t>
      </w:r>
    </w:p>
    <w:p>
      <w:pPr>
        <w:spacing w:before="345" w:line="235" w:lineRule="auto"/>
        <w:ind w:left="2741"/>
        <w:rPr>
          <w:rFonts w:ascii="方正小标宋简体" w:hAnsi="方正小标宋简体" w:eastAsia="方正小标宋简体" w:cs="方正小标宋简体"/>
          <w:sz w:val="41"/>
          <w:szCs w:val="41"/>
        </w:rPr>
      </w:pPr>
      <w:r>
        <w:rPr>
          <w:rFonts w:ascii="方正小标宋简体" w:hAnsi="方正小标宋简体" w:eastAsia="方正小标宋简体" w:cs="方正小标宋简体"/>
          <w:spacing w:val="9"/>
          <w:sz w:val="41"/>
          <w:szCs w:val="41"/>
        </w:rPr>
        <w:t>莆田市人民政府国有资产监督管理委员会</w:t>
      </w:r>
      <w:bookmarkStart w:id="0" w:name="_GoBack"/>
      <w:bookmarkEnd w:id="0"/>
      <w:r>
        <w:rPr>
          <w:rFonts w:ascii="方正小标宋简体" w:hAnsi="方正小标宋简体" w:eastAsia="方正小标宋简体" w:cs="方正小标宋简体"/>
          <w:spacing w:val="9"/>
          <w:sz w:val="41"/>
          <w:szCs w:val="41"/>
        </w:rPr>
        <w:t>权责清单</w:t>
      </w: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476"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5" w:line="189" w:lineRule="auto"/>
              <w:ind w:left="206"/>
            </w:pPr>
            <w:r>
              <w:t>1</w:t>
            </w:r>
          </w:p>
        </w:tc>
        <w:tc>
          <w:tcPr>
            <w:tcW w:w="1071" w:type="dxa"/>
            <w:vAlign w:val="top"/>
          </w:tcPr>
          <w:p>
            <w:pPr>
              <w:spacing w:line="428" w:lineRule="auto"/>
              <w:rPr>
                <w:rFonts w:ascii="Arial"/>
                <w:sz w:val="21"/>
              </w:rPr>
            </w:pPr>
          </w:p>
          <w:p>
            <w:pPr>
              <w:pStyle w:val="6"/>
              <w:spacing w:before="65" w:line="229" w:lineRule="auto"/>
              <w:ind w:left="117"/>
            </w:pPr>
            <w:r>
              <w:rPr>
                <w:spacing w:val="7"/>
              </w:rPr>
              <w:t>所出资企</w:t>
            </w:r>
          </w:p>
          <w:p>
            <w:pPr>
              <w:pStyle w:val="6"/>
              <w:spacing w:before="51" w:line="229" w:lineRule="auto"/>
              <w:ind w:left="116"/>
            </w:pPr>
            <w:r>
              <w:rPr>
                <w:spacing w:val="7"/>
              </w:rPr>
              <w:t>业国有资</w:t>
            </w:r>
          </w:p>
          <w:p>
            <w:pPr>
              <w:pStyle w:val="6"/>
              <w:spacing w:before="51" w:line="228" w:lineRule="auto"/>
              <w:ind w:left="117"/>
            </w:pPr>
            <w:r>
              <w:rPr>
                <w:spacing w:val="7"/>
              </w:rPr>
              <w:t>产基本经</w:t>
            </w:r>
          </w:p>
          <w:p>
            <w:pPr>
              <w:pStyle w:val="6"/>
              <w:spacing w:before="53" w:line="228" w:lineRule="auto"/>
              <w:ind w:left="124"/>
            </w:pPr>
            <w:r>
              <w:rPr>
                <w:spacing w:val="5"/>
              </w:rPr>
              <w:t>营预决算</w:t>
            </w:r>
          </w:p>
          <w:p>
            <w:pPr>
              <w:pStyle w:val="6"/>
              <w:spacing w:before="53" w:line="228" w:lineRule="auto"/>
              <w:ind w:left="134"/>
            </w:pPr>
            <w:r>
              <w:rPr>
                <w:spacing w:val="3"/>
              </w:rPr>
              <w:t>的编制及</w:t>
            </w:r>
          </w:p>
          <w:p>
            <w:pPr>
              <w:pStyle w:val="6"/>
              <w:spacing w:before="53" w:line="228" w:lineRule="auto"/>
              <w:ind w:left="125"/>
            </w:pPr>
            <w:r>
              <w:rPr>
                <w:spacing w:val="5"/>
              </w:rPr>
              <w:t>收益的监</w:t>
            </w:r>
          </w:p>
          <w:p>
            <w:pPr>
              <w:pStyle w:val="6"/>
              <w:spacing w:before="53" w:line="228" w:lineRule="auto"/>
              <w:ind w:left="432"/>
            </w:pPr>
            <w:r>
              <w:rPr>
                <w:spacing w:val="2"/>
              </w:rPr>
              <w:t>缴</w:t>
            </w:r>
          </w:p>
        </w:tc>
        <w:tc>
          <w:tcPr>
            <w:tcW w:w="793"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9" w:lineRule="auto"/>
              <w:ind w:left="296"/>
            </w:pPr>
            <w:r>
              <w:t>无</w:t>
            </w:r>
          </w:p>
        </w:tc>
        <w:tc>
          <w:tcPr>
            <w:tcW w:w="8482" w:type="dxa"/>
            <w:vAlign w:val="top"/>
          </w:tcPr>
          <w:p>
            <w:pPr>
              <w:pStyle w:val="6"/>
              <w:spacing w:before="47" w:line="228" w:lineRule="auto"/>
              <w:ind w:left="453"/>
            </w:pPr>
            <w:r>
              <w:rPr>
                <w:spacing w:val="5"/>
              </w:rPr>
              <w:t>1.《企业国有资产法》</w:t>
            </w:r>
          </w:p>
          <w:p>
            <w:pPr>
              <w:pStyle w:val="6"/>
              <w:spacing w:before="52" w:line="262" w:lineRule="auto"/>
              <w:ind w:left="18" w:right="151" w:firstLine="419"/>
            </w:pPr>
            <w:r>
              <w:rPr>
                <w:spacing w:val="9"/>
              </w:rPr>
              <w:t>第六十一条</w:t>
            </w:r>
            <w:r>
              <w:rPr>
                <w:spacing w:val="37"/>
              </w:rPr>
              <w:t xml:space="preserve"> </w:t>
            </w:r>
            <w:r>
              <w:rPr>
                <w:spacing w:val="9"/>
              </w:rPr>
              <w:t>国务院和有关地方人民政府财政部门负责国有资本经营预算草</w:t>
            </w:r>
            <w:r>
              <w:rPr>
                <w:spacing w:val="8"/>
              </w:rPr>
              <w:t>案的编制工</w:t>
            </w:r>
            <w:r>
              <w:t xml:space="preserve"> </w:t>
            </w:r>
            <w:r>
              <w:rPr>
                <w:spacing w:val="-2"/>
              </w:rPr>
              <w:t>作，履行出资人职责的机构向财政部门提出由其履行出资人职责的国有</w:t>
            </w:r>
            <w:r>
              <w:rPr>
                <w:spacing w:val="-3"/>
              </w:rPr>
              <w:t>资本经营预算建议草案。</w:t>
            </w:r>
          </w:p>
          <w:p>
            <w:pPr>
              <w:pStyle w:val="6"/>
              <w:spacing w:before="32" w:line="228" w:lineRule="auto"/>
              <w:ind w:left="440"/>
            </w:pPr>
            <w:r>
              <w:rPr>
                <w:spacing w:val="6"/>
              </w:rPr>
              <w:t>2.《企业国有资产监督管理暂行条例》</w:t>
            </w:r>
            <w:r>
              <w:rPr>
                <w:spacing w:val="-30"/>
              </w:rPr>
              <w:t xml:space="preserve"> </w:t>
            </w:r>
            <w:r>
              <w:rPr>
                <w:spacing w:val="6"/>
              </w:rPr>
              <w:t>(国务院令第378号)</w:t>
            </w:r>
          </w:p>
          <w:p>
            <w:pPr>
              <w:pStyle w:val="6"/>
              <w:spacing w:before="50" w:line="268" w:lineRule="auto"/>
              <w:ind w:left="19" w:right="67" w:firstLine="418"/>
            </w:pPr>
            <w:r>
              <w:rPr>
                <w:spacing w:val="9"/>
              </w:rPr>
              <w:t>第三十二条</w:t>
            </w:r>
            <w:r>
              <w:rPr>
                <w:spacing w:val="36"/>
              </w:rPr>
              <w:t xml:space="preserve"> </w:t>
            </w:r>
            <w:r>
              <w:rPr>
                <w:spacing w:val="9"/>
              </w:rPr>
              <w:t>国有资产监督管理机构对其所出资企业的企|业国有资产</w:t>
            </w:r>
            <w:r>
              <w:rPr>
                <w:spacing w:val="8"/>
              </w:rPr>
              <w:t>收益依法履行出资</w:t>
            </w:r>
            <w:r>
              <w:t xml:space="preserve"> </w:t>
            </w:r>
            <w:r>
              <w:rPr>
                <w:spacing w:val="10"/>
              </w:rPr>
              <w:t>人职责；对其所出资企业的重大投融资规划、发展战略和规</w:t>
            </w:r>
            <w:r>
              <w:rPr>
                <w:spacing w:val="9"/>
              </w:rPr>
              <w:t>划，依照国家发展规划和产业政</w:t>
            </w:r>
            <w:r>
              <w:t xml:space="preserve"> </w:t>
            </w:r>
            <w:r>
              <w:rPr>
                <w:spacing w:val="7"/>
              </w:rPr>
              <w:t>策履行出资人职责。</w:t>
            </w:r>
          </w:p>
          <w:p>
            <w:pPr>
              <w:pStyle w:val="6"/>
              <w:spacing w:before="31" w:line="228" w:lineRule="auto"/>
              <w:ind w:left="441"/>
            </w:pPr>
            <w:r>
              <w:rPr>
                <w:spacing w:val="-2"/>
              </w:rPr>
              <w:t>3.《福建省财政厅关于印发福建省国有资本经营预算试行办法的通</w:t>
            </w:r>
            <w:r>
              <w:rPr>
                <w:spacing w:val="-3"/>
              </w:rPr>
              <w:t>知》</w:t>
            </w:r>
            <w:r>
              <w:rPr>
                <w:spacing w:val="-60"/>
              </w:rPr>
              <w:t xml:space="preserve"> </w:t>
            </w:r>
            <w:r>
              <w:rPr>
                <w:spacing w:val="-3"/>
              </w:rPr>
              <w:t>(闽财企(2012) 6号)</w:t>
            </w:r>
          </w:p>
          <w:p>
            <w:pPr>
              <w:pStyle w:val="6"/>
              <w:spacing w:before="53" w:line="252" w:lineRule="auto"/>
              <w:ind w:left="22" w:right="173" w:firstLine="414"/>
            </w:pPr>
            <w:r>
              <w:rPr>
                <w:spacing w:val="10"/>
              </w:rPr>
              <w:t>第二十九条 有顶算收入上缴任务的预算部门和单位</w:t>
            </w:r>
            <w:r>
              <w:rPr>
                <w:spacing w:val="9"/>
              </w:rPr>
              <w:t>，应依照法律法规和财政部门的规</w:t>
            </w:r>
            <w:r>
              <w:t xml:space="preserve"> </w:t>
            </w:r>
            <w:r>
              <w:rPr>
                <w:spacing w:val="9"/>
              </w:rPr>
              <w:t>定，将应当上缴的预算资金及时、足顺上缴国有资本经营预算账户。</w:t>
            </w:r>
          </w:p>
        </w:tc>
        <w:tc>
          <w:tcPr>
            <w:tcW w:w="728"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220"/>
            </w:pPr>
            <w:r>
              <w:rPr>
                <w:spacing w:val="5"/>
              </w:rPr>
              <w:t>统评科</w:t>
            </w:r>
          </w:p>
        </w:tc>
        <w:tc>
          <w:tcPr>
            <w:tcW w:w="68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7" w:hRule="atLeast"/>
        </w:trPr>
        <w:tc>
          <w:tcPr>
            <w:tcW w:w="476"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65" w:line="189" w:lineRule="auto"/>
              <w:ind w:left="193"/>
            </w:pPr>
            <w:r>
              <w:t>2</w:t>
            </w:r>
          </w:p>
        </w:tc>
        <w:tc>
          <w:tcPr>
            <w:tcW w:w="1071"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5" w:line="270" w:lineRule="auto"/>
              <w:ind w:left="116" w:right="118"/>
              <w:jc w:val="both"/>
            </w:pPr>
            <w:r>
              <w:rPr>
                <w:spacing w:val="7"/>
              </w:rPr>
              <w:t>所出资企</w:t>
            </w:r>
            <w:r>
              <w:t xml:space="preserve"> </w:t>
            </w:r>
            <w:r>
              <w:rPr>
                <w:spacing w:val="7"/>
              </w:rPr>
              <w:t>业负责人</w:t>
            </w:r>
            <w:r>
              <w:rPr>
                <w:spacing w:val="1"/>
              </w:rPr>
              <w:t xml:space="preserve"> </w:t>
            </w:r>
            <w:r>
              <w:rPr>
                <w:spacing w:val="7"/>
              </w:rPr>
              <w:t>经营业绩</w:t>
            </w:r>
            <w:r>
              <w:rPr>
                <w:spacing w:val="1"/>
              </w:rPr>
              <w:t xml:space="preserve"> </w:t>
            </w:r>
            <w:r>
              <w:rPr>
                <w:spacing w:val="7"/>
              </w:rPr>
              <w:t>考核核准</w:t>
            </w:r>
          </w:p>
        </w:tc>
        <w:tc>
          <w:tcPr>
            <w:tcW w:w="793"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9" w:lineRule="auto"/>
              <w:ind w:left="296"/>
            </w:pPr>
            <w:r>
              <w:t>无</w:t>
            </w:r>
          </w:p>
        </w:tc>
        <w:tc>
          <w:tcPr>
            <w:tcW w:w="8482" w:type="dxa"/>
            <w:vAlign w:val="top"/>
          </w:tcPr>
          <w:p>
            <w:pPr>
              <w:pStyle w:val="6"/>
              <w:spacing w:before="48" w:line="228" w:lineRule="auto"/>
              <w:ind w:left="453"/>
            </w:pPr>
            <w:r>
              <w:rPr>
                <w:spacing w:val="5"/>
              </w:rPr>
              <w:t>1.《企业国有资产法》</w:t>
            </w:r>
          </w:p>
          <w:p>
            <w:pPr>
              <w:pStyle w:val="6"/>
              <w:spacing w:before="53" w:line="267" w:lineRule="auto"/>
              <w:ind w:left="34" w:right="67" w:firstLine="402"/>
            </w:pPr>
            <w:r>
              <w:rPr>
                <w:spacing w:val="9"/>
              </w:rPr>
              <w:t>第二十七条 第一款</w:t>
            </w:r>
            <w:r>
              <w:rPr>
                <w:spacing w:val="34"/>
              </w:rPr>
              <w:t xml:space="preserve"> </w:t>
            </w:r>
            <w:r>
              <w:rPr>
                <w:spacing w:val="9"/>
              </w:rPr>
              <w:t>国家建立国家出资企业管理者经营业绩考核制度。履</w:t>
            </w:r>
            <w:r>
              <w:rPr>
                <w:spacing w:val="8"/>
              </w:rPr>
              <w:t>行出资人职责</w:t>
            </w:r>
            <w:r>
              <w:t xml:space="preserve"> </w:t>
            </w:r>
            <w:r>
              <w:rPr>
                <w:spacing w:val="9"/>
              </w:rPr>
              <w:t>的机构应当对其任命的企业管理者进行年度和任期考核，并依据考核结果决定对企业管理者</w:t>
            </w:r>
            <w:r>
              <w:rPr>
                <w:spacing w:val="11"/>
              </w:rPr>
              <w:t xml:space="preserve"> </w:t>
            </w:r>
            <w:r>
              <w:t>的奖惩。</w:t>
            </w:r>
          </w:p>
          <w:p>
            <w:pPr>
              <w:pStyle w:val="6"/>
              <w:spacing w:before="31" w:line="267" w:lineRule="auto"/>
              <w:ind w:left="17" w:right="11" w:firstLine="419"/>
            </w:pPr>
            <w:r>
              <w:rPr>
                <w:spacing w:val="8"/>
              </w:rPr>
              <w:t>第二十九条 本法第二十二条第一款第一项、第二项规定的企业管理者，国务院和地方人</w:t>
            </w:r>
            <w:r>
              <w:rPr>
                <w:spacing w:val="14"/>
              </w:rPr>
              <w:t xml:space="preserve"> </w:t>
            </w:r>
            <w:r>
              <w:rPr>
                <w:spacing w:val="8"/>
              </w:rPr>
              <w:t>民政府规定由本级人民政府任免的,依照其规定。履行出资人职责的机构依照本章规定对，上</w:t>
            </w:r>
            <w:r>
              <w:rPr>
                <w:spacing w:val="18"/>
              </w:rPr>
              <w:t xml:space="preserve"> </w:t>
            </w:r>
            <w:r>
              <w:rPr>
                <w:spacing w:val="9"/>
              </w:rPr>
              <w:t>述企业管理者进行考核、奖惩并确定其薪酬标准。</w:t>
            </w:r>
          </w:p>
          <w:p>
            <w:pPr>
              <w:pStyle w:val="6"/>
              <w:spacing w:before="31" w:line="228" w:lineRule="auto"/>
              <w:ind w:left="440"/>
            </w:pPr>
            <w:r>
              <w:rPr>
                <w:spacing w:val="6"/>
              </w:rPr>
              <w:t>2.《企业国有资产监督管理暂行条例》</w:t>
            </w:r>
            <w:r>
              <w:rPr>
                <w:spacing w:val="-31"/>
              </w:rPr>
              <w:t xml:space="preserve"> </w:t>
            </w:r>
            <w:r>
              <w:rPr>
                <w:spacing w:val="6"/>
              </w:rPr>
              <w:t>(国务院令第3781号)</w:t>
            </w:r>
          </w:p>
          <w:p>
            <w:pPr>
              <w:pStyle w:val="6"/>
              <w:spacing w:before="54" w:line="253" w:lineRule="auto"/>
              <w:ind w:left="16" w:right="14" w:firstLine="420"/>
            </w:pPr>
            <w:r>
              <w:rPr>
                <w:spacing w:val="8"/>
              </w:rPr>
              <w:t>第十八条</w:t>
            </w:r>
            <w:r>
              <w:rPr>
                <w:spacing w:val="36"/>
              </w:rPr>
              <w:t xml:space="preserve"> </w:t>
            </w:r>
            <w:r>
              <w:rPr>
                <w:spacing w:val="8"/>
              </w:rPr>
              <w:t>国有资产监督管理机构应当建立企业负</w:t>
            </w:r>
            <w:r>
              <w:rPr>
                <w:spacing w:val="7"/>
              </w:rPr>
              <w:t>责人经营业绩考核制度，与其任命的企</w:t>
            </w:r>
            <w:r>
              <w:t xml:space="preserve"> </w:t>
            </w:r>
            <w:r>
              <w:rPr>
                <w:spacing w:val="9"/>
              </w:rPr>
              <w:t>业负责人签订业绩合同，根据业绩合同对企业负责人进行年度考核和任期考核。</w:t>
            </w:r>
          </w:p>
        </w:tc>
        <w:tc>
          <w:tcPr>
            <w:tcW w:w="728" w:type="dxa"/>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220"/>
            </w:pPr>
            <w:r>
              <w:rPr>
                <w:spacing w:val="5"/>
              </w:rPr>
              <w:t>统评科</w:t>
            </w:r>
          </w:p>
        </w:tc>
        <w:tc>
          <w:tcPr>
            <w:tcW w:w="686"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149" w:lineRule="exact"/>
        <w:rPr>
          <w:rFonts w:ascii="Arial"/>
          <w:sz w:val="12"/>
        </w:rPr>
      </w:pPr>
    </w:p>
    <w:p>
      <w:pPr>
        <w:spacing w:line="149" w:lineRule="exact"/>
        <w:rPr>
          <w:rFonts w:ascii="Arial" w:hAnsi="Arial" w:eastAsia="Arial" w:cs="Arial"/>
          <w:sz w:val="12"/>
          <w:szCs w:val="12"/>
        </w:rPr>
        <w:sectPr>
          <w:footerReference r:id="rId7" w:type="default"/>
          <w:pgSz w:w="16781" w:h="11850"/>
          <w:pgMar w:top="1007" w:right="1411" w:bottom="1535"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47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189" w:lineRule="auto"/>
              <w:ind w:left="194"/>
            </w:pPr>
            <w:r>
              <w:t>3</w:t>
            </w:r>
          </w:p>
        </w:tc>
        <w:tc>
          <w:tcPr>
            <w:tcW w:w="1071" w:type="dxa"/>
            <w:vAlign w:val="top"/>
          </w:tcPr>
          <w:p>
            <w:pPr>
              <w:spacing w:line="333" w:lineRule="auto"/>
              <w:rPr>
                <w:rFonts w:ascii="Arial"/>
                <w:sz w:val="21"/>
              </w:rPr>
            </w:pPr>
          </w:p>
          <w:p>
            <w:pPr>
              <w:spacing w:line="333" w:lineRule="auto"/>
              <w:rPr>
                <w:rFonts w:ascii="Arial"/>
                <w:sz w:val="21"/>
              </w:rPr>
            </w:pPr>
          </w:p>
          <w:p>
            <w:pPr>
              <w:pStyle w:val="6"/>
              <w:spacing w:before="65" w:line="222" w:lineRule="auto"/>
              <w:ind w:left="117"/>
            </w:pPr>
            <w:r>
              <w:rPr>
                <w:spacing w:val="7"/>
              </w:rPr>
              <w:t>所出资企</w:t>
            </w:r>
          </w:p>
          <w:p>
            <w:pPr>
              <w:pStyle w:val="6"/>
              <w:spacing w:line="221" w:lineRule="auto"/>
              <w:ind w:left="116"/>
            </w:pPr>
            <w:r>
              <w:rPr>
                <w:spacing w:val="7"/>
              </w:rPr>
              <w:t>业负责人</w:t>
            </w:r>
          </w:p>
          <w:p>
            <w:pPr>
              <w:pStyle w:val="6"/>
              <w:spacing w:line="221" w:lineRule="auto"/>
              <w:ind w:left="121"/>
            </w:pPr>
            <w:r>
              <w:rPr>
                <w:spacing w:val="6"/>
              </w:rPr>
              <w:t>薪酬管理</w:t>
            </w:r>
          </w:p>
          <w:p>
            <w:pPr>
              <w:pStyle w:val="6"/>
              <w:spacing w:line="229" w:lineRule="auto"/>
              <w:ind w:left="331"/>
            </w:pPr>
            <w:r>
              <w:rPr>
                <w:spacing w:val="3"/>
              </w:rPr>
              <w:t>核准</w:t>
            </w:r>
          </w:p>
        </w:tc>
        <w:tc>
          <w:tcPr>
            <w:tcW w:w="79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29" w:lineRule="auto"/>
              <w:ind w:left="296"/>
            </w:pPr>
            <w:r>
              <w:t>无</w:t>
            </w:r>
          </w:p>
        </w:tc>
        <w:tc>
          <w:tcPr>
            <w:tcW w:w="8482" w:type="dxa"/>
            <w:vAlign w:val="top"/>
          </w:tcPr>
          <w:p>
            <w:pPr>
              <w:pStyle w:val="6"/>
              <w:spacing w:before="15" w:line="222" w:lineRule="auto"/>
              <w:ind w:left="453"/>
            </w:pPr>
            <w:r>
              <w:rPr>
                <w:spacing w:val="5"/>
              </w:rPr>
              <w:t>1.《企业国有资产法》</w:t>
            </w:r>
          </w:p>
          <w:p>
            <w:pPr>
              <w:pStyle w:val="6"/>
              <w:spacing w:before="1" w:line="221" w:lineRule="auto"/>
              <w:ind w:left="35" w:right="172" w:firstLine="402"/>
            </w:pPr>
            <w:r>
              <w:rPr>
                <w:spacing w:val="9"/>
              </w:rPr>
              <w:t>第二十七条 第二款 履行出资人职责的机构应当按照国家有关规定,确定其任命的国家</w:t>
            </w:r>
            <w:r>
              <w:rPr>
                <w:spacing w:val="14"/>
              </w:rPr>
              <w:t xml:space="preserve"> </w:t>
            </w:r>
            <w:r>
              <w:rPr>
                <w:spacing w:val="7"/>
              </w:rPr>
              <w:t>出资企业管理者的薪酬标准。</w:t>
            </w:r>
          </w:p>
          <w:p>
            <w:pPr>
              <w:pStyle w:val="6"/>
              <w:spacing w:before="1" w:line="221" w:lineRule="auto"/>
              <w:ind w:left="17" w:right="12" w:firstLine="419"/>
            </w:pPr>
            <w:r>
              <w:rPr>
                <w:spacing w:val="8"/>
              </w:rPr>
              <w:t>第二十九条 本法第二十二条第一款第一项、第二项规定的企业管理者，国务院和地方人</w:t>
            </w:r>
            <w:r>
              <w:rPr>
                <w:spacing w:val="14"/>
              </w:rPr>
              <w:t xml:space="preserve"> </w:t>
            </w:r>
            <w:r>
              <w:rPr>
                <w:spacing w:val="10"/>
              </w:rPr>
              <w:t>民政府规定由本级人民政府任免的，依照其规定。履行出资人职</w:t>
            </w:r>
            <w:r>
              <w:rPr>
                <w:spacing w:val="9"/>
              </w:rPr>
              <w:t>责的机构依照本章规定对上</w:t>
            </w:r>
            <w:r>
              <w:t xml:space="preserve"> </w:t>
            </w:r>
            <w:r>
              <w:rPr>
                <w:spacing w:val="9"/>
              </w:rPr>
              <w:t>述企业管理者进行考核、奖惩并确定其薪酬标准。</w:t>
            </w:r>
          </w:p>
          <w:p>
            <w:pPr>
              <w:pStyle w:val="6"/>
              <w:spacing w:line="221" w:lineRule="auto"/>
              <w:ind w:left="440"/>
            </w:pPr>
            <w:r>
              <w:rPr>
                <w:spacing w:val="6"/>
              </w:rPr>
              <w:t>2.《企业国有资产监督管理暂行条例》</w:t>
            </w:r>
            <w:r>
              <w:rPr>
                <w:spacing w:val="-30"/>
              </w:rPr>
              <w:t xml:space="preserve"> </w:t>
            </w:r>
            <w:r>
              <w:rPr>
                <w:spacing w:val="6"/>
              </w:rPr>
              <w:t>(国务院令第378号)</w:t>
            </w:r>
          </w:p>
          <w:p>
            <w:pPr>
              <w:pStyle w:val="6"/>
              <w:spacing w:before="2" w:line="214" w:lineRule="auto"/>
              <w:ind w:left="19" w:firstLine="415"/>
            </w:pPr>
            <w:r>
              <w:rPr>
                <w:spacing w:val="6"/>
              </w:rPr>
              <w:t>第十九条国有资产监督管理机构应当依照有关规定，确定所出资企业中的国有独资企业、</w:t>
            </w:r>
            <w:r>
              <w:rPr>
                <w:spacing w:val="7"/>
              </w:rPr>
              <w:t xml:space="preserve"> </w:t>
            </w:r>
            <w:r>
              <w:rPr>
                <w:spacing w:val="6"/>
              </w:rPr>
              <w:t>国有独资公司的企业负责人的薪酬</w:t>
            </w:r>
            <w:r>
              <w:rPr>
                <w:spacing w:val="-57"/>
              </w:rPr>
              <w:t xml:space="preserve"> </w:t>
            </w:r>
            <w:r>
              <w:rPr>
                <w:spacing w:val="6"/>
              </w:rPr>
              <w:t>;依据考核结果，决定其向所出资企业派出的</w:t>
            </w:r>
            <w:r>
              <w:rPr>
                <w:spacing w:val="5"/>
              </w:rPr>
              <w:t>企业负责人的</w:t>
            </w:r>
            <w:r>
              <w:t xml:space="preserve"> </w:t>
            </w:r>
            <w:r>
              <w:rPr>
                <w:spacing w:val="1"/>
              </w:rPr>
              <w:t>奖惩。</w:t>
            </w:r>
          </w:p>
        </w:tc>
        <w:tc>
          <w:tcPr>
            <w:tcW w:w="72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65" w:line="225" w:lineRule="auto"/>
              <w:ind w:left="62" w:right="46" w:hanging="6"/>
            </w:pPr>
            <w:r>
              <w:rPr>
                <w:spacing w:val="6"/>
              </w:rPr>
              <w:t>其他权</w:t>
            </w:r>
            <w:r>
              <w:t xml:space="preserve"> </w:t>
            </w:r>
            <w:r>
              <w:rPr>
                <w:spacing w:val="4"/>
              </w:rPr>
              <w:t>责事项</w:t>
            </w:r>
          </w:p>
        </w:tc>
        <w:tc>
          <w:tcPr>
            <w:tcW w:w="104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28" w:lineRule="auto"/>
              <w:ind w:left="220"/>
            </w:pPr>
            <w:r>
              <w:rPr>
                <w:spacing w:val="5"/>
              </w:rPr>
              <w:t>统评科</w:t>
            </w:r>
          </w:p>
        </w:tc>
        <w:tc>
          <w:tcPr>
            <w:tcW w:w="686"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76" w:type="dxa"/>
            <w:vAlign w:val="top"/>
          </w:tcPr>
          <w:p>
            <w:pPr>
              <w:pStyle w:val="6"/>
              <w:spacing w:before="288" w:line="189" w:lineRule="auto"/>
              <w:ind w:left="189"/>
            </w:pPr>
            <w:r>
              <w:t>4</w:t>
            </w:r>
          </w:p>
        </w:tc>
        <w:tc>
          <w:tcPr>
            <w:tcW w:w="1071" w:type="dxa"/>
            <w:vAlign w:val="top"/>
          </w:tcPr>
          <w:p>
            <w:pPr>
              <w:pStyle w:val="6"/>
              <w:spacing w:before="15" w:line="222" w:lineRule="auto"/>
              <w:ind w:left="117"/>
            </w:pPr>
            <w:r>
              <w:rPr>
                <w:spacing w:val="7"/>
              </w:rPr>
              <w:t>所出资企</w:t>
            </w:r>
          </w:p>
          <w:p>
            <w:pPr>
              <w:pStyle w:val="6"/>
              <w:spacing w:line="221" w:lineRule="auto"/>
              <w:ind w:left="116"/>
            </w:pPr>
            <w:r>
              <w:rPr>
                <w:spacing w:val="7"/>
              </w:rPr>
              <w:t>业总额管</w:t>
            </w:r>
          </w:p>
          <w:p>
            <w:pPr>
              <w:pStyle w:val="6"/>
              <w:spacing w:before="1" w:line="200" w:lineRule="auto"/>
              <w:ind w:left="225"/>
            </w:pPr>
            <w:r>
              <w:rPr>
                <w:spacing w:val="6"/>
              </w:rPr>
              <w:t>理审批</w:t>
            </w:r>
          </w:p>
        </w:tc>
        <w:tc>
          <w:tcPr>
            <w:tcW w:w="793" w:type="dxa"/>
            <w:vAlign w:val="top"/>
          </w:tcPr>
          <w:p>
            <w:pPr>
              <w:pStyle w:val="6"/>
              <w:spacing w:before="256" w:line="229" w:lineRule="auto"/>
              <w:ind w:left="296"/>
            </w:pPr>
            <w:r>
              <w:t>无</w:t>
            </w:r>
          </w:p>
        </w:tc>
        <w:tc>
          <w:tcPr>
            <w:tcW w:w="8482" w:type="dxa"/>
            <w:vAlign w:val="top"/>
          </w:tcPr>
          <w:p>
            <w:pPr>
              <w:pStyle w:val="6"/>
              <w:spacing w:before="135" w:line="222" w:lineRule="auto"/>
              <w:ind w:left="339"/>
            </w:pPr>
            <w:r>
              <w:rPr>
                <w:spacing w:val="4"/>
              </w:rPr>
              <w:t>《企业国有资产监督管理暂行条例》（国务院令第378号）</w:t>
            </w:r>
          </w:p>
          <w:p>
            <w:pPr>
              <w:pStyle w:val="6"/>
              <w:spacing w:line="227" w:lineRule="auto"/>
              <w:ind w:left="334"/>
            </w:pPr>
            <w:r>
              <w:rPr>
                <w:spacing w:val="-2"/>
              </w:rPr>
              <w:t>第二十六条 国有资产监督管理机构依照国家有关规定调控所出资企业工资分配的总</w:t>
            </w:r>
            <w:r>
              <w:rPr>
                <w:spacing w:val="-3"/>
              </w:rPr>
              <w:t>体水平。</w:t>
            </w:r>
          </w:p>
        </w:tc>
        <w:tc>
          <w:tcPr>
            <w:tcW w:w="728" w:type="dxa"/>
            <w:vAlign w:val="top"/>
          </w:tcPr>
          <w:p>
            <w:pPr>
              <w:pStyle w:val="6"/>
              <w:spacing w:before="136" w:line="225" w:lineRule="auto"/>
              <w:ind w:left="62" w:right="46" w:hanging="6"/>
            </w:pPr>
            <w:r>
              <w:rPr>
                <w:spacing w:val="6"/>
              </w:rPr>
              <w:t>其他权</w:t>
            </w:r>
            <w:r>
              <w:t xml:space="preserve"> </w:t>
            </w:r>
            <w:r>
              <w:rPr>
                <w:spacing w:val="4"/>
              </w:rPr>
              <w:t>责事项</w:t>
            </w:r>
          </w:p>
        </w:tc>
        <w:tc>
          <w:tcPr>
            <w:tcW w:w="1049" w:type="dxa"/>
            <w:vAlign w:val="top"/>
          </w:tcPr>
          <w:p>
            <w:pPr>
              <w:pStyle w:val="6"/>
              <w:spacing w:before="255" w:line="228" w:lineRule="auto"/>
              <w:ind w:left="220"/>
            </w:pPr>
            <w:r>
              <w:rPr>
                <w:spacing w:val="5"/>
              </w:rPr>
              <w:t>统评科</w:t>
            </w:r>
          </w:p>
        </w:tc>
        <w:tc>
          <w:tcPr>
            <w:tcW w:w="686" w:type="dxa"/>
            <w:vAlign w:val="top"/>
          </w:tcPr>
          <w:p>
            <w:pPr>
              <w:pStyle w:val="6"/>
              <w:spacing w:before="256"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76" w:type="dxa"/>
            <w:vAlign w:val="top"/>
          </w:tcPr>
          <w:p>
            <w:pPr>
              <w:spacing w:line="347" w:lineRule="auto"/>
              <w:rPr>
                <w:rFonts w:ascii="Arial"/>
                <w:sz w:val="21"/>
              </w:rPr>
            </w:pPr>
          </w:p>
          <w:p>
            <w:pPr>
              <w:pStyle w:val="6"/>
              <w:spacing w:before="65" w:line="187" w:lineRule="auto"/>
              <w:ind w:left="194"/>
            </w:pPr>
            <w:r>
              <w:t>5</w:t>
            </w:r>
          </w:p>
        </w:tc>
        <w:tc>
          <w:tcPr>
            <w:tcW w:w="1071" w:type="dxa"/>
            <w:vAlign w:val="top"/>
          </w:tcPr>
          <w:p>
            <w:pPr>
              <w:pStyle w:val="6"/>
              <w:spacing w:before="18" w:line="222" w:lineRule="auto"/>
              <w:ind w:left="117"/>
            </w:pPr>
            <w:r>
              <w:rPr>
                <w:spacing w:val="7"/>
              </w:rPr>
              <w:t>所出资企</w:t>
            </w:r>
          </w:p>
          <w:p>
            <w:pPr>
              <w:pStyle w:val="6"/>
              <w:spacing w:line="221" w:lineRule="auto"/>
              <w:ind w:left="116"/>
            </w:pPr>
            <w:r>
              <w:rPr>
                <w:spacing w:val="7"/>
              </w:rPr>
              <w:t>业财务预</w:t>
            </w:r>
          </w:p>
          <w:p>
            <w:pPr>
              <w:pStyle w:val="6"/>
              <w:spacing w:line="221" w:lineRule="auto"/>
              <w:ind w:left="119"/>
            </w:pPr>
            <w:r>
              <w:rPr>
                <w:spacing w:val="6"/>
              </w:rPr>
              <w:t>算、决算</w:t>
            </w:r>
          </w:p>
          <w:p>
            <w:pPr>
              <w:pStyle w:val="6"/>
              <w:spacing w:line="198" w:lineRule="auto"/>
              <w:ind w:left="331"/>
            </w:pPr>
            <w:r>
              <w:rPr>
                <w:spacing w:val="3"/>
              </w:rPr>
              <w:t>备案</w:t>
            </w:r>
          </w:p>
        </w:tc>
        <w:tc>
          <w:tcPr>
            <w:tcW w:w="793" w:type="dxa"/>
            <w:vAlign w:val="top"/>
          </w:tcPr>
          <w:p>
            <w:pPr>
              <w:spacing w:line="312" w:lineRule="auto"/>
              <w:rPr>
                <w:rFonts w:ascii="Arial"/>
                <w:sz w:val="21"/>
              </w:rPr>
            </w:pPr>
          </w:p>
          <w:p>
            <w:pPr>
              <w:pStyle w:val="6"/>
              <w:spacing w:before="65" w:line="229" w:lineRule="auto"/>
              <w:ind w:left="296"/>
            </w:pPr>
            <w:r>
              <w:t>无</w:t>
            </w:r>
          </w:p>
        </w:tc>
        <w:tc>
          <w:tcPr>
            <w:tcW w:w="8482" w:type="dxa"/>
            <w:vAlign w:val="top"/>
          </w:tcPr>
          <w:p>
            <w:pPr>
              <w:pStyle w:val="6"/>
              <w:spacing w:before="258" w:line="222" w:lineRule="auto"/>
              <w:ind w:left="339"/>
            </w:pPr>
            <w:r>
              <w:rPr>
                <w:spacing w:val="4"/>
              </w:rPr>
              <w:t>《公司法》</w:t>
            </w:r>
          </w:p>
          <w:p>
            <w:pPr>
              <w:pStyle w:val="6"/>
              <w:spacing w:line="227" w:lineRule="auto"/>
              <w:jc w:val="right"/>
            </w:pPr>
            <w:r>
              <w:rPr>
                <w:spacing w:val="10"/>
              </w:rPr>
              <w:t>第三十七条 股东会行使下列职权</w:t>
            </w:r>
            <w:r>
              <w:rPr>
                <w:spacing w:val="-48"/>
                <w:w w:val="89"/>
              </w:rPr>
              <w:t>：（</w:t>
            </w:r>
            <w:r>
              <w:rPr>
                <w:spacing w:val="10"/>
              </w:rPr>
              <w:t>五）审议批准公司的年度财务预算方案、决算方案。</w:t>
            </w:r>
          </w:p>
        </w:tc>
        <w:tc>
          <w:tcPr>
            <w:tcW w:w="728" w:type="dxa"/>
            <w:vAlign w:val="top"/>
          </w:tcPr>
          <w:p>
            <w:pPr>
              <w:pStyle w:val="6"/>
              <w:spacing w:before="259" w:line="225" w:lineRule="auto"/>
              <w:ind w:left="62" w:right="46" w:hanging="6"/>
            </w:pPr>
            <w:r>
              <w:rPr>
                <w:spacing w:val="6"/>
              </w:rPr>
              <w:t>其他权</w:t>
            </w:r>
            <w:r>
              <w:t xml:space="preserve"> </w:t>
            </w:r>
            <w:r>
              <w:rPr>
                <w:spacing w:val="4"/>
              </w:rPr>
              <w:t>责事项</w:t>
            </w:r>
          </w:p>
        </w:tc>
        <w:tc>
          <w:tcPr>
            <w:tcW w:w="1049" w:type="dxa"/>
            <w:vAlign w:val="top"/>
          </w:tcPr>
          <w:p>
            <w:pPr>
              <w:spacing w:line="312" w:lineRule="auto"/>
              <w:rPr>
                <w:rFonts w:ascii="Arial"/>
                <w:sz w:val="21"/>
              </w:rPr>
            </w:pPr>
          </w:p>
          <w:p>
            <w:pPr>
              <w:pStyle w:val="6"/>
              <w:spacing w:before="65" w:line="228" w:lineRule="auto"/>
              <w:ind w:left="220"/>
            </w:pPr>
            <w:r>
              <w:rPr>
                <w:spacing w:val="5"/>
              </w:rPr>
              <w:t>统评科</w:t>
            </w:r>
          </w:p>
        </w:tc>
        <w:tc>
          <w:tcPr>
            <w:tcW w:w="686" w:type="dxa"/>
            <w:vAlign w:val="top"/>
          </w:tcPr>
          <w:p>
            <w:pPr>
              <w:spacing w:line="312"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7" w:hRule="atLeast"/>
        </w:trPr>
        <w:tc>
          <w:tcPr>
            <w:tcW w:w="476"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189" w:lineRule="auto"/>
              <w:ind w:left="192"/>
            </w:pPr>
            <w:r>
              <w:t>6</w:t>
            </w:r>
          </w:p>
        </w:tc>
        <w:tc>
          <w:tcPr>
            <w:tcW w:w="107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224" w:lineRule="auto"/>
              <w:ind w:left="16" w:right="219"/>
              <w:jc w:val="both"/>
            </w:pPr>
            <w:r>
              <w:rPr>
                <w:spacing w:val="7"/>
              </w:rPr>
              <w:t>所出资企</w:t>
            </w:r>
            <w:r>
              <w:t xml:space="preserve"> </w:t>
            </w:r>
            <w:r>
              <w:rPr>
                <w:spacing w:val="7"/>
              </w:rPr>
              <w:t>业清产核</w:t>
            </w:r>
            <w:r>
              <w:rPr>
                <w:spacing w:val="1"/>
              </w:rPr>
              <w:t xml:space="preserve"> </w:t>
            </w:r>
            <w:r>
              <w:rPr>
                <w:spacing w:val="7"/>
              </w:rPr>
              <w:t>资审批</w:t>
            </w:r>
          </w:p>
        </w:tc>
        <w:tc>
          <w:tcPr>
            <w:tcW w:w="79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29" w:lineRule="auto"/>
              <w:ind w:left="296"/>
            </w:pPr>
            <w:r>
              <w:t>无</w:t>
            </w:r>
          </w:p>
        </w:tc>
        <w:tc>
          <w:tcPr>
            <w:tcW w:w="8482" w:type="dxa"/>
            <w:vAlign w:val="top"/>
          </w:tcPr>
          <w:p>
            <w:pPr>
              <w:pStyle w:val="6"/>
              <w:spacing w:before="52" w:line="222" w:lineRule="auto"/>
              <w:ind w:left="453"/>
            </w:pPr>
            <w:r>
              <w:rPr>
                <w:spacing w:val="5"/>
              </w:rPr>
              <w:t>1.《企业国有资产法》</w:t>
            </w:r>
          </w:p>
          <w:p>
            <w:pPr>
              <w:pStyle w:val="6"/>
              <w:spacing w:before="1" w:line="221" w:lineRule="auto"/>
              <w:ind w:left="22" w:right="67" w:firstLine="414"/>
            </w:pPr>
            <w:r>
              <w:rPr>
                <w:spacing w:val="10"/>
              </w:rPr>
              <w:t>第四十二条 第一款 企业改制应当按照规</w:t>
            </w:r>
            <w:r>
              <w:rPr>
                <w:spacing w:val="9"/>
              </w:rPr>
              <w:t>定进行清产核资、财务审计、资产评估，准确</w:t>
            </w:r>
            <w:r>
              <w:t xml:space="preserve"> </w:t>
            </w:r>
            <w:r>
              <w:rPr>
                <w:spacing w:val="8"/>
              </w:rPr>
              <w:t>界定和核实资产，客观、公正地确定资产的价值。</w:t>
            </w:r>
          </w:p>
          <w:p>
            <w:pPr>
              <w:pStyle w:val="6"/>
              <w:spacing w:line="221" w:lineRule="auto"/>
              <w:ind w:left="440"/>
            </w:pPr>
            <w:r>
              <w:rPr>
                <w:spacing w:val="6"/>
              </w:rPr>
              <w:t>2.《国有企业清产核资办法》</w:t>
            </w:r>
            <w:r>
              <w:rPr>
                <w:spacing w:val="-32"/>
              </w:rPr>
              <w:t xml:space="preserve"> </w:t>
            </w:r>
            <w:r>
              <w:rPr>
                <w:spacing w:val="6"/>
              </w:rPr>
              <w:t>(国务院国资委令第1号)</w:t>
            </w:r>
          </w:p>
          <w:p>
            <w:pPr>
              <w:pStyle w:val="6"/>
              <w:spacing w:before="1" w:line="221" w:lineRule="auto"/>
              <w:ind w:left="18" w:right="69" w:firstLine="419"/>
            </w:pPr>
            <w:r>
              <w:rPr>
                <w:spacing w:val="9"/>
              </w:rPr>
              <w:t>第十八条 第二款 对企业提出的清产核资申请，同级国有资产监督管理机构根据本办法</w:t>
            </w:r>
            <w:r>
              <w:rPr>
                <w:spacing w:val="17"/>
              </w:rPr>
              <w:t xml:space="preserve"> </w:t>
            </w:r>
            <w:r>
              <w:rPr>
                <w:spacing w:val="9"/>
              </w:rPr>
              <w:t>和国家有关规定进行审核，经同意后批复企业开展清产核资工作。</w:t>
            </w:r>
          </w:p>
          <w:p>
            <w:pPr>
              <w:pStyle w:val="6"/>
              <w:spacing w:before="1" w:line="221" w:lineRule="auto"/>
              <w:ind w:left="16" w:right="14" w:firstLine="421"/>
            </w:pPr>
            <w:r>
              <w:rPr>
                <w:spacing w:val="8"/>
              </w:rPr>
              <w:t>第二十二条</w:t>
            </w:r>
            <w:r>
              <w:rPr>
                <w:spacing w:val="36"/>
              </w:rPr>
              <w:t xml:space="preserve"> </w:t>
            </w:r>
            <w:r>
              <w:rPr>
                <w:spacing w:val="8"/>
              </w:rPr>
              <w:t>国有资产监督管理机构收到企业报送</w:t>
            </w:r>
            <w:r>
              <w:rPr>
                <w:spacing w:val="7"/>
              </w:rPr>
              <w:t>的清产核资工作结果申报材料后，应当</w:t>
            </w:r>
            <w:r>
              <w:t xml:space="preserve"> </w:t>
            </w:r>
            <w:r>
              <w:rPr>
                <w:spacing w:val="9"/>
              </w:rPr>
              <w:t>进行认真核实，在规定时限内出具清产核资资金核实的批复文件。</w:t>
            </w:r>
          </w:p>
          <w:p>
            <w:pPr>
              <w:pStyle w:val="6"/>
              <w:spacing w:line="221" w:lineRule="auto"/>
              <w:ind w:left="441"/>
            </w:pPr>
            <w:r>
              <w:rPr>
                <w:spacing w:val="6"/>
              </w:rPr>
              <w:t>3.《国有企业清产核资工作规程》</w:t>
            </w:r>
            <w:r>
              <w:rPr>
                <w:spacing w:val="-44"/>
              </w:rPr>
              <w:t xml:space="preserve"> </w:t>
            </w:r>
            <w:r>
              <w:rPr>
                <w:spacing w:val="6"/>
              </w:rPr>
              <w:t>(国资评价(2003</w:t>
            </w:r>
            <w:r>
              <w:rPr>
                <w:spacing w:val="5"/>
              </w:rPr>
              <w:t>) 73号)</w:t>
            </w:r>
          </w:p>
          <w:p>
            <w:pPr>
              <w:pStyle w:val="6"/>
              <w:spacing w:before="2" w:line="221" w:lineRule="auto"/>
              <w:ind w:left="19" w:right="14" w:firstLine="418"/>
            </w:pPr>
            <w:r>
              <w:rPr>
                <w:spacing w:val="8"/>
              </w:rPr>
              <w:t>第十三条企业经核准同意开展清产核资工作后,应当于接到同意文件15个工作日内，根据</w:t>
            </w:r>
            <w:r>
              <w:rPr>
                <w:spacing w:val="3"/>
              </w:rPr>
              <w:t xml:space="preserve"> </w:t>
            </w:r>
            <w:r>
              <w:rPr>
                <w:spacing w:val="10"/>
              </w:rPr>
              <w:t>国家有关清产核资工作政策、工作制度和工作要求，制定本</w:t>
            </w:r>
            <w:r>
              <w:rPr>
                <w:spacing w:val="9"/>
              </w:rPr>
              <w:t>企业清产核资工作的具体实施方</w:t>
            </w:r>
            <w:r>
              <w:t xml:space="preserve"> </w:t>
            </w:r>
            <w:r>
              <w:rPr>
                <w:spacing w:val="9"/>
              </w:rPr>
              <w:t>案，并报同级国有资产监督管理机构备案(其中应当抄报本企业监事会1份</w:t>
            </w:r>
            <w:r>
              <w:rPr>
                <w:spacing w:val="8"/>
              </w:rPr>
              <w:t>)。</w:t>
            </w:r>
          </w:p>
          <w:p>
            <w:pPr>
              <w:pStyle w:val="6"/>
              <w:spacing w:before="1" w:line="224" w:lineRule="auto"/>
              <w:ind w:left="19" w:right="67" w:firstLine="418"/>
            </w:pPr>
            <w:r>
              <w:rPr>
                <w:spacing w:val="9"/>
              </w:rPr>
              <w:t>第七十二条 第一款</w:t>
            </w:r>
            <w:r>
              <w:rPr>
                <w:spacing w:val="34"/>
              </w:rPr>
              <w:t xml:space="preserve"> </w:t>
            </w:r>
            <w:r>
              <w:rPr>
                <w:spacing w:val="9"/>
              </w:rPr>
              <w:t>国有资产监督管理机构在收到企业投送的清产核资报</w:t>
            </w:r>
            <w:r>
              <w:rPr>
                <w:spacing w:val="8"/>
              </w:rPr>
              <w:t>告后，按照国</w:t>
            </w:r>
            <w:r>
              <w:t xml:space="preserve"> </w:t>
            </w:r>
            <w:r>
              <w:rPr>
                <w:spacing w:val="9"/>
              </w:rPr>
              <w:t>家有关清产核资政策、国家现行的财务会计制度及相关规定，对上报材料的内容进行审核。</w:t>
            </w:r>
          </w:p>
        </w:tc>
        <w:tc>
          <w:tcPr>
            <w:tcW w:w="728"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65" w:line="225" w:lineRule="auto"/>
              <w:ind w:left="62" w:right="46" w:hanging="6"/>
            </w:pPr>
            <w:r>
              <w:rPr>
                <w:spacing w:val="6"/>
              </w:rPr>
              <w:t>其他权</w:t>
            </w:r>
            <w:r>
              <w:t xml:space="preserve"> </w:t>
            </w:r>
            <w:r>
              <w:rPr>
                <w:spacing w:val="4"/>
              </w:rPr>
              <w:t>责事项</w:t>
            </w:r>
          </w:p>
        </w:tc>
        <w:tc>
          <w:tcPr>
            <w:tcW w:w="104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28" w:lineRule="auto"/>
              <w:ind w:left="220"/>
            </w:pPr>
            <w:r>
              <w:rPr>
                <w:spacing w:val="5"/>
              </w:rPr>
              <w:t>统评科</w:t>
            </w:r>
          </w:p>
        </w:tc>
        <w:tc>
          <w:tcPr>
            <w:tcW w:w="686"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180" w:lineRule="exact"/>
        <w:rPr>
          <w:rFonts w:ascii="Arial"/>
          <w:sz w:val="15"/>
        </w:rPr>
      </w:pPr>
    </w:p>
    <w:p>
      <w:pPr>
        <w:spacing w:line="180" w:lineRule="exact"/>
        <w:rPr>
          <w:rFonts w:ascii="Arial" w:hAnsi="Arial" w:eastAsia="Arial" w:cs="Arial"/>
          <w:sz w:val="15"/>
          <w:szCs w:val="15"/>
        </w:rPr>
        <w:sectPr>
          <w:footerReference r:id="rId8" w:type="default"/>
          <w:pgSz w:w="16781" w:h="11850"/>
          <w:pgMar w:top="1007" w:right="1411" w:bottom="1535" w:left="1454" w:header="0" w:footer="1261"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8" w:hRule="atLeast"/>
        </w:trPr>
        <w:tc>
          <w:tcPr>
            <w:tcW w:w="47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187" w:lineRule="auto"/>
              <w:ind w:left="195"/>
            </w:pPr>
            <w:r>
              <w:t>7</w:t>
            </w:r>
          </w:p>
        </w:tc>
        <w:tc>
          <w:tcPr>
            <w:tcW w:w="1071" w:type="dxa"/>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pStyle w:val="6"/>
              <w:spacing w:before="65" w:line="229" w:lineRule="auto"/>
              <w:ind w:left="121"/>
            </w:pPr>
            <w:r>
              <w:rPr>
                <w:spacing w:val="6"/>
              </w:rPr>
              <w:t>企业对外</w:t>
            </w:r>
          </w:p>
          <w:p>
            <w:pPr>
              <w:pStyle w:val="6"/>
              <w:spacing w:before="51" w:line="229" w:lineRule="auto"/>
              <w:ind w:left="118"/>
            </w:pPr>
            <w:r>
              <w:rPr>
                <w:spacing w:val="7"/>
              </w:rPr>
              <w:t>担保事项</w:t>
            </w:r>
          </w:p>
          <w:p>
            <w:pPr>
              <w:pStyle w:val="6"/>
              <w:spacing w:before="51" w:line="229" w:lineRule="auto"/>
              <w:ind w:left="335"/>
            </w:pPr>
            <w:r>
              <w:rPr>
                <w:spacing w:val="1"/>
              </w:rPr>
              <w:t>审批</w:t>
            </w:r>
          </w:p>
        </w:tc>
        <w:tc>
          <w:tcPr>
            <w:tcW w:w="79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9" w:lineRule="auto"/>
              <w:ind w:left="296"/>
            </w:pPr>
            <w:r>
              <w:t>无</w:t>
            </w:r>
          </w:p>
        </w:tc>
        <w:tc>
          <w:tcPr>
            <w:tcW w:w="8482" w:type="dxa"/>
            <w:vAlign w:val="top"/>
          </w:tcPr>
          <w:p>
            <w:pPr>
              <w:pStyle w:val="6"/>
              <w:spacing w:before="234" w:line="228" w:lineRule="auto"/>
              <w:ind w:left="443"/>
            </w:pPr>
            <w:r>
              <w:rPr>
                <w:spacing w:val="7"/>
              </w:rPr>
              <w:t>《企业国有资产法》</w:t>
            </w:r>
          </w:p>
          <w:p>
            <w:pPr>
              <w:pStyle w:val="6"/>
              <w:spacing w:before="50" w:line="270" w:lineRule="auto"/>
              <w:ind w:left="16" w:firstLine="418"/>
              <w:jc w:val="both"/>
            </w:pPr>
            <w:r>
              <w:rPr>
                <w:spacing w:val="8"/>
              </w:rPr>
              <w:t>第三十条</w:t>
            </w:r>
            <w:r>
              <w:rPr>
                <w:spacing w:val="35"/>
              </w:rPr>
              <w:t xml:space="preserve"> </w:t>
            </w:r>
            <w:r>
              <w:rPr>
                <w:spacing w:val="8"/>
              </w:rPr>
              <w:t>国家出资企业合并、分立、改制、上市，增加或者减少注册资本，发</w:t>
            </w:r>
            <w:r>
              <w:rPr>
                <w:spacing w:val="7"/>
              </w:rPr>
              <w:t>行债券，</w:t>
            </w:r>
            <w:r>
              <w:t xml:space="preserve"> </w:t>
            </w:r>
            <w:r>
              <w:rPr>
                <w:spacing w:val="6"/>
              </w:rPr>
              <w:t>进行重大投资，为他人提供大额担保，转让重大财产，进行大额捐赠，分配利润，以及解散、</w:t>
            </w:r>
            <w:r>
              <w:rPr>
                <w:spacing w:val="13"/>
              </w:rPr>
              <w:t xml:space="preserve"> </w:t>
            </w:r>
            <w:r>
              <w:rPr>
                <w:spacing w:val="8"/>
              </w:rPr>
              <w:t>申请破产等重大事项，应当遵守法律、行政法规以及企业章程的规定，不得损害出资人和债</w:t>
            </w:r>
            <w:r>
              <w:rPr>
                <w:spacing w:val="6"/>
              </w:rPr>
              <w:t xml:space="preserve">  </w:t>
            </w:r>
            <w:r>
              <w:rPr>
                <w:spacing w:val="5"/>
              </w:rPr>
              <w:t>权人的权益。</w:t>
            </w:r>
          </w:p>
          <w:p>
            <w:pPr>
              <w:pStyle w:val="6"/>
              <w:spacing w:before="31" w:line="267" w:lineRule="auto"/>
              <w:ind w:left="18" w:right="11" w:firstLine="419"/>
              <w:jc w:val="both"/>
            </w:pPr>
            <w:r>
              <w:rPr>
                <w:spacing w:val="8"/>
              </w:rPr>
              <w:t>第三十二条</w:t>
            </w:r>
            <w:r>
              <w:rPr>
                <w:spacing w:val="37"/>
              </w:rPr>
              <w:t xml:space="preserve"> </w:t>
            </w:r>
            <w:r>
              <w:rPr>
                <w:spacing w:val="8"/>
              </w:rPr>
              <w:t>国有独资企业、国有独资公司有本法第三</w:t>
            </w:r>
            <w:r>
              <w:rPr>
                <w:spacing w:val="7"/>
              </w:rPr>
              <w:t>十条所列事项的，除依照本法第三</w:t>
            </w:r>
            <w:r>
              <w:t xml:space="preserve"> </w:t>
            </w:r>
            <w:r>
              <w:rPr>
                <w:spacing w:val="8"/>
              </w:rPr>
              <w:t>十一条和有关法律、行政法规以及企业章程的规定，由履行出资人职责的机构决定的以外,国</w:t>
            </w:r>
            <w:r>
              <w:rPr>
                <w:spacing w:val="17"/>
              </w:rPr>
              <w:t xml:space="preserve"> </w:t>
            </w:r>
            <w:r>
              <w:rPr>
                <w:spacing w:val="9"/>
              </w:rPr>
              <w:t>有独资企业由企业负责人集体讨论决定，国有独资公司由董事会决定。</w:t>
            </w:r>
          </w:p>
        </w:tc>
        <w:tc>
          <w:tcPr>
            <w:tcW w:w="72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215"/>
            </w:pPr>
            <w:r>
              <w:rPr>
                <w:spacing w:val="6"/>
              </w:rPr>
              <w:t>产权科</w:t>
            </w:r>
          </w:p>
        </w:tc>
        <w:tc>
          <w:tcPr>
            <w:tcW w:w="686"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146"/>
            </w:pPr>
            <w:r>
              <w:rPr>
                <w:spacing w:val="2"/>
              </w:rPr>
              <w:t>市级</w:t>
            </w:r>
          </w:p>
        </w:tc>
        <w:tc>
          <w:tcPr>
            <w:tcW w:w="625" w:type="dxa"/>
            <w:vAlign w:val="top"/>
          </w:tcPr>
          <w:p>
            <w:pPr>
              <w:spacing w:line="314" w:lineRule="auto"/>
              <w:rPr>
                <w:rFonts w:ascii="Arial"/>
                <w:sz w:val="21"/>
              </w:rPr>
            </w:pPr>
          </w:p>
          <w:p>
            <w:pPr>
              <w:pStyle w:val="6"/>
              <w:spacing w:before="65" w:line="273" w:lineRule="auto"/>
              <w:ind w:left="23" w:right="10" w:firstLine="88"/>
              <w:jc w:val="both"/>
            </w:pPr>
            <w:r>
              <w:rPr>
                <w:spacing w:val="3"/>
              </w:rPr>
              <w:t>企业</w:t>
            </w:r>
            <w:r>
              <w:t xml:space="preserve">  </w:t>
            </w:r>
            <w:r>
              <w:rPr>
                <w:spacing w:val="47"/>
              </w:rPr>
              <w:t>融资</w:t>
            </w:r>
            <w:r>
              <w:t xml:space="preserve">  </w:t>
            </w:r>
            <w:r>
              <w:rPr>
                <w:spacing w:val="-5"/>
              </w:rPr>
              <w:t>抵押、</w:t>
            </w:r>
            <w:r>
              <w:t xml:space="preserve"> </w:t>
            </w:r>
            <w:r>
              <w:rPr>
                <w:spacing w:val="47"/>
              </w:rPr>
              <w:t>对外</w:t>
            </w:r>
            <w:r>
              <w:t xml:space="preserve">  </w:t>
            </w:r>
            <w:r>
              <w:rPr>
                <w:spacing w:val="47"/>
              </w:rPr>
              <w:t>担保</w:t>
            </w:r>
            <w:r>
              <w:t xml:space="preserve">  </w:t>
            </w:r>
            <w:r>
              <w:rPr>
                <w:spacing w:val="47"/>
              </w:rPr>
              <w:t>事项</w:t>
            </w:r>
            <w:r>
              <w:t xml:space="preserve">  </w:t>
            </w:r>
            <w:r>
              <w:rPr>
                <w:spacing w:val="47"/>
              </w:rPr>
              <w:t>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7" w:hRule="atLeast"/>
        </w:trPr>
        <w:tc>
          <w:tcPr>
            <w:tcW w:w="47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189" w:lineRule="auto"/>
              <w:ind w:left="191"/>
            </w:pPr>
            <w:r>
              <w:t>8</w:t>
            </w:r>
          </w:p>
        </w:tc>
        <w:tc>
          <w:tcPr>
            <w:tcW w:w="1071"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65" w:line="229" w:lineRule="auto"/>
              <w:ind w:left="117"/>
            </w:pPr>
            <w:r>
              <w:rPr>
                <w:spacing w:val="7"/>
              </w:rPr>
              <w:t>所出资企</w:t>
            </w:r>
          </w:p>
          <w:p>
            <w:pPr>
              <w:pStyle w:val="6"/>
              <w:spacing w:before="52" w:line="228" w:lineRule="auto"/>
              <w:ind w:left="116"/>
            </w:pPr>
            <w:r>
              <w:rPr>
                <w:spacing w:val="7"/>
              </w:rPr>
              <w:t>业发行债</w:t>
            </w:r>
          </w:p>
          <w:p>
            <w:pPr>
              <w:pStyle w:val="6"/>
              <w:spacing w:before="52" w:line="229" w:lineRule="auto"/>
              <w:ind w:left="222"/>
            </w:pPr>
            <w:r>
              <w:rPr>
                <w:spacing w:val="7"/>
              </w:rPr>
              <w:t>券审核</w:t>
            </w:r>
          </w:p>
        </w:tc>
        <w:tc>
          <w:tcPr>
            <w:tcW w:w="793"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9" w:lineRule="auto"/>
              <w:ind w:left="296"/>
            </w:pPr>
            <w:r>
              <w:t>无</w:t>
            </w:r>
          </w:p>
        </w:tc>
        <w:tc>
          <w:tcPr>
            <w:tcW w:w="8482" w:type="dxa"/>
            <w:vAlign w:val="top"/>
          </w:tcPr>
          <w:p>
            <w:pPr>
              <w:pStyle w:val="6"/>
              <w:spacing w:before="181" w:line="231" w:lineRule="auto"/>
              <w:ind w:left="453"/>
            </w:pPr>
            <w:r>
              <w:rPr>
                <w:spacing w:val="3"/>
              </w:rPr>
              <w:t>1.《公司法》</w:t>
            </w:r>
          </w:p>
          <w:p>
            <w:pPr>
              <w:pStyle w:val="6"/>
              <w:spacing w:before="49" w:line="228" w:lineRule="auto"/>
              <w:ind w:left="437"/>
            </w:pPr>
            <w:r>
              <w:rPr>
                <w:spacing w:val="7"/>
              </w:rPr>
              <w:t>第三十七条 股东会行使下列职权：</w:t>
            </w:r>
            <w:r>
              <w:rPr>
                <w:spacing w:val="-41"/>
              </w:rPr>
              <w:t xml:space="preserve"> </w:t>
            </w:r>
            <w:r>
              <w:rPr>
                <w:spacing w:val="7"/>
              </w:rPr>
              <w:t>(八)对发行公司债券作出决议。</w:t>
            </w:r>
          </w:p>
          <w:p>
            <w:pPr>
              <w:pStyle w:val="6"/>
              <w:spacing w:before="52" w:line="271" w:lineRule="auto"/>
              <w:ind w:left="16" w:right="14" w:firstLine="420"/>
            </w:pPr>
            <w:r>
              <w:rPr>
                <w:spacing w:val="8"/>
              </w:rPr>
              <w:t>第六十六条</w:t>
            </w:r>
            <w:r>
              <w:rPr>
                <w:spacing w:val="36"/>
              </w:rPr>
              <w:t xml:space="preserve"> </w:t>
            </w:r>
            <w:r>
              <w:rPr>
                <w:spacing w:val="8"/>
              </w:rPr>
              <w:t>国有独资公司不设股东会，由国有资</w:t>
            </w:r>
            <w:r>
              <w:rPr>
                <w:spacing w:val="7"/>
              </w:rPr>
              <w:t>产监督管理机构行使股东会职权。国有</w:t>
            </w:r>
            <w:r>
              <w:t xml:space="preserve"> </w:t>
            </w:r>
            <w:r>
              <w:rPr>
                <w:spacing w:val="10"/>
              </w:rPr>
              <w:t>资产监督管理机构可以授权公司董事会行使股东会的部分职权，决</w:t>
            </w:r>
            <w:r>
              <w:rPr>
                <w:spacing w:val="9"/>
              </w:rPr>
              <w:t>定公司的重大事项，但公</w:t>
            </w:r>
            <w:r>
              <w:t xml:space="preserve"> </w:t>
            </w:r>
            <w:r>
              <w:rPr>
                <w:spacing w:val="10"/>
              </w:rPr>
              <w:t>司的合并、分立、解散、增加或者减少注册资本和发行公司债券，</w:t>
            </w:r>
            <w:r>
              <w:rPr>
                <w:spacing w:val="9"/>
              </w:rPr>
              <w:t>必须由国有资产监督管理</w:t>
            </w:r>
            <w:r>
              <w:t xml:space="preserve"> </w:t>
            </w:r>
            <w:r>
              <w:rPr>
                <w:spacing w:val="10"/>
              </w:rPr>
              <w:t>机构决定；其中，重要的国有独资公司合并、分立、解散、申请破</w:t>
            </w:r>
            <w:r>
              <w:rPr>
                <w:spacing w:val="9"/>
              </w:rPr>
              <w:t>产的，应当由国有资产监</w:t>
            </w:r>
            <w:r>
              <w:t xml:space="preserve"> </w:t>
            </w:r>
            <w:r>
              <w:rPr>
                <w:spacing w:val="8"/>
              </w:rPr>
              <w:t>督管理机构审核后，报本级人民政府批准。</w:t>
            </w:r>
          </w:p>
          <w:p>
            <w:pPr>
              <w:pStyle w:val="6"/>
              <w:spacing w:before="33" w:line="228" w:lineRule="auto"/>
              <w:ind w:left="440"/>
            </w:pPr>
            <w:r>
              <w:rPr>
                <w:spacing w:val="7"/>
              </w:rPr>
              <w:t>2.《企业国有资产法》</w:t>
            </w:r>
          </w:p>
          <w:p>
            <w:pPr>
              <w:pStyle w:val="6"/>
              <w:spacing w:before="52" w:line="262" w:lineRule="auto"/>
              <w:ind w:left="16" w:right="12" w:firstLine="420"/>
            </w:pPr>
            <w:r>
              <w:rPr>
                <w:spacing w:val="8"/>
              </w:rPr>
              <w:t>第三十一条</w:t>
            </w:r>
            <w:r>
              <w:rPr>
                <w:spacing w:val="37"/>
              </w:rPr>
              <w:t xml:space="preserve"> </w:t>
            </w:r>
            <w:r>
              <w:rPr>
                <w:spacing w:val="8"/>
              </w:rPr>
              <w:t>国有独资企业、国有独资公司合并、分立</w:t>
            </w:r>
            <w:r>
              <w:rPr>
                <w:spacing w:val="7"/>
              </w:rPr>
              <w:t>，增加或者减少注册资本，发行债</w:t>
            </w:r>
            <w:r>
              <w:t xml:space="preserve"> </w:t>
            </w:r>
            <w:r>
              <w:rPr>
                <w:spacing w:val="6"/>
              </w:rPr>
              <w:t>券，分配利润，</w:t>
            </w:r>
            <w:r>
              <w:rPr>
                <w:spacing w:val="-42"/>
              </w:rPr>
              <w:t xml:space="preserve"> </w:t>
            </w:r>
            <w:r>
              <w:rPr>
                <w:spacing w:val="6"/>
              </w:rPr>
              <w:t>以及解散、申请破产，</w:t>
            </w:r>
            <w:r>
              <w:rPr>
                <w:spacing w:val="-55"/>
              </w:rPr>
              <w:t xml:space="preserve"> </w:t>
            </w:r>
            <w:r>
              <w:rPr>
                <w:spacing w:val="6"/>
              </w:rPr>
              <w:t>由履行出资人职责的机构决定。</w:t>
            </w:r>
          </w:p>
          <w:p>
            <w:pPr>
              <w:pStyle w:val="6"/>
              <w:spacing w:before="33" w:line="228" w:lineRule="auto"/>
              <w:ind w:left="441"/>
            </w:pPr>
            <w:r>
              <w:rPr>
                <w:spacing w:val="6"/>
              </w:rPr>
              <w:t>3.《企业国有资产监督管理暂行条例》</w:t>
            </w:r>
            <w:r>
              <w:rPr>
                <w:spacing w:val="73"/>
              </w:rPr>
              <w:t xml:space="preserve"> </w:t>
            </w:r>
            <w:r>
              <w:rPr>
                <w:spacing w:val="6"/>
              </w:rPr>
              <w:t>(国务院令第378号)</w:t>
            </w:r>
          </w:p>
          <w:p>
            <w:pPr>
              <w:pStyle w:val="6"/>
              <w:spacing w:before="54" w:line="269" w:lineRule="auto"/>
              <w:ind w:left="18" w:right="67" w:firstLine="419"/>
            </w:pPr>
            <w:r>
              <w:rPr>
                <w:spacing w:val="9"/>
              </w:rPr>
              <w:t>第二十一条 第一款</w:t>
            </w:r>
            <w:r>
              <w:rPr>
                <w:spacing w:val="34"/>
              </w:rPr>
              <w:t xml:space="preserve"> </w:t>
            </w:r>
            <w:r>
              <w:rPr>
                <w:spacing w:val="9"/>
              </w:rPr>
              <w:t>国有资产监督管理机构依照法定程序决定其所出资企</w:t>
            </w:r>
            <w:r>
              <w:rPr>
                <w:spacing w:val="8"/>
              </w:rPr>
              <w:t>业中的国有独</w:t>
            </w:r>
            <w:r>
              <w:t xml:space="preserve"> </w:t>
            </w:r>
            <w:r>
              <w:rPr>
                <w:spacing w:val="9"/>
              </w:rPr>
              <w:t>资企业、国有独资公司的分立、合并、破产、解散、增减资本、发行公司债</w:t>
            </w:r>
            <w:r>
              <w:rPr>
                <w:spacing w:val="8"/>
              </w:rPr>
              <w:t>券等重大事项。</w:t>
            </w:r>
            <w:r>
              <w:t xml:space="preserve"> </w:t>
            </w:r>
            <w:r>
              <w:rPr>
                <w:spacing w:val="10"/>
              </w:rPr>
              <w:t>其中重要的国有独资企业、国有独资公司分立、合并、破产、</w:t>
            </w:r>
            <w:r>
              <w:rPr>
                <w:spacing w:val="9"/>
              </w:rPr>
              <w:t>解做的，应当由国有资产监督</w:t>
            </w:r>
            <w:r>
              <w:t xml:space="preserve"> </w:t>
            </w:r>
            <w:r>
              <w:rPr>
                <w:spacing w:val="8"/>
              </w:rPr>
              <w:t>管理机构审核后，报本级人民政府批准。</w:t>
            </w:r>
          </w:p>
        </w:tc>
        <w:tc>
          <w:tcPr>
            <w:tcW w:w="728"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215"/>
            </w:pPr>
            <w:r>
              <w:rPr>
                <w:spacing w:val="6"/>
              </w:rPr>
              <w:t>产权科</w:t>
            </w:r>
          </w:p>
        </w:tc>
        <w:tc>
          <w:tcPr>
            <w:tcW w:w="686"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166" w:lineRule="exact"/>
        <w:rPr>
          <w:rFonts w:ascii="Arial"/>
          <w:sz w:val="14"/>
        </w:rPr>
      </w:pPr>
    </w:p>
    <w:p>
      <w:pPr>
        <w:spacing w:line="166" w:lineRule="exact"/>
        <w:rPr>
          <w:rFonts w:ascii="Arial" w:hAnsi="Arial" w:eastAsia="Arial" w:cs="Arial"/>
          <w:sz w:val="14"/>
          <w:szCs w:val="14"/>
        </w:rPr>
        <w:sectPr>
          <w:footerReference r:id="rId9" w:type="default"/>
          <w:pgSz w:w="16781" w:h="11850"/>
          <w:pgMar w:top="1007" w:right="1411" w:bottom="1533"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3" w:hRule="atLeast"/>
        </w:trPr>
        <w:tc>
          <w:tcPr>
            <w:tcW w:w="47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189" w:lineRule="auto"/>
              <w:ind w:left="191"/>
            </w:pPr>
            <w:r>
              <w:t>9</w:t>
            </w:r>
          </w:p>
        </w:tc>
        <w:tc>
          <w:tcPr>
            <w:tcW w:w="107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9" w:lineRule="auto"/>
              <w:ind w:left="20"/>
            </w:pPr>
            <w:r>
              <w:rPr>
                <w:spacing w:val="6"/>
              </w:rPr>
              <w:t>企业国有</w:t>
            </w:r>
          </w:p>
          <w:p>
            <w:pPr>
              <w:pStyle w:val="6"/>
              <w:spacing w:before="11" w:line="228" w:lineRule="auto"/>
              <w:ind w:left="25"/>
            </w:pPr>
            <w:r>
              <w:rPr>
                <w:spacing w:val="5"/>
              </w:rPr>
              <w:t>资产交易</w:t>
            </w:r>
          </w:p>
          <w:p>
            <w:pPr>
              <w:pStyle w:val="6"/>
              <w:spacing w:before="14" w:line="228" w:lineRule="auto"/>
              <w:ind w:left="21"/>
            </w:pPr>
            <w:r>
              <w:rPr>
                <w:spacing w:val="6"/>
              </w:rPr>
              <w:t>管理事项</w:t>
            </w:r>
          </w:p>
          <w:p>
            <w:pPr>
              <w:pStyle w:val="6"/>
              <w:spacing w:before="11" w:line="234" w:lineRule="auto"/>
              <w:ind w:left="16" w:right="14" w:firstLine="6"/>
            </w:pPr>
            <w:r>
              <w:rPr>
                <w:spacing w:val="4"/>
              </w:rPr>
              <w:t>审批（含11</w:t>
            </w:r>
            <w:r>
              <w:rPr>
                <w:spacing w:val="3"/>
              </w:rPr>
              <w:t xml:space="preserve"> </w:t>
            </w:r>
            <w:r>
              <w:rPr>
                <w:spacing w:val="5"/>
              </w:rPr>
              <w:t>个子项）</w:t>
            </w:r>
          </w:p>
        </w:tc>
        <w:tc>
          <w:tcPr>
            <w:tcW w:w="793" w:type="dxa"/>
            <w:vAlign w:val="top"/>
          </w:tcPr>
          <w:p>
            <w:pPr>
              <w:pStyle w:val="6"/>
              <w:spacing w:before="111" w:line="239" w:lineRule="auto"/>
              <w:ind w:left="17" w:firstLine="16"/>
              <w:jc w:val="both"/>
            </w:pPr>
            <w:r>
              <w:rPr>
                <w:spacing w:val="-7"/>
              </w:rPr>
              <w:t>1.转让</w:t>
            </w:r>
            <w:r>
              <w:t xml:space="preserve">   </w:t>
            </w:r>
            <w:r>
              <w:rPr>
                <w:spacing w:val="-4"/>
              </w:rPr>
              <w:t>所出资</w:t>
            </w:r>
            <w:r>
              <w:t xml:space="preserve">   </w:t>
            </w:r>
            <w:r>
              <w:rPr>
                <w:spacing w:val="-4"/>
              </w:rPr>
              <w:t>企业国</w:t>
            </w:r>
            <w:r>
              <w:t xml:space="preserve">   </w:t>
            </w:r>
            <w:r>
              <w:rPr>
                <w:spacing w:val="-4"/>
              </w:rPr>
              <w:t>有产权</w:t>
            </w:r>
            <w:r>
              <w:t xml:space="preserve">   </w:t>
            </w:r>
            <w:r>
              <w:rPr>
                <w:spacing w:val="-4"/>
              </w:rPr>
              <w:t>的审批</w:t>
            </w:r>
            <w:r>
              <w:t xml:space="preserve">   </w:t>
            </w:r>
            <w:r>
              <w:rPr>
                <w:spacing w:val="-8"/>
              </w:rPr>
              <w:t>（其中，</w:t>
            </w:r>
            <w:r>
              <w:rPr>
                <w:spacing w:val="1"/>
              </w:rPr>
              <w:t xml:space="preserve"> </w:t>
            </w:r>
            <w:r>
              <w:rPr>
                <w:spacing w:val="-4"/>
              </w:rPr>
              <w:t>因产权</w:t>
            </w:r>
            <w:r>
              <w:t xml:space="preserve">   </w:t>
            </w:r>
            <w:r>
              <w:rPr>
                <w:spacing w:val="-4"/>
              </w:rPr>
              <w:t>转让致</w:t>
            </w:r>
            <w:r>
              <w:t xml:space="preserve">   </w:t>
            </w:r>
            <w:r>
              <w:rPr>
                <w:spacing w:val="-4"/>
              </w:rPr>
              <w:t>使市国</w:t>
            </w:r>
            <w:r>
              <w:t xml:space="preserve">   </w:t>
            </w:r>
            <w:r>
              <w:rPr>
                <w:spacing w:val="-4"/>
              </w:rPr>
              <w:t>资委不</w:t>
            </w:r>
            <w:r>
              <w:t xml:space="preserve">   </w:t>
            </w:r>
            <w:r>
              <w:rPr>
                <w:spacing w:val="-4"/>
              </w:rPr>
              <w:t>再拥有</w:t>
            </w:r>
            <w:r>
              <w:t xml:space="preserve">   </w:t>
            </w:r>
            <w:r>
              <w:rPr>
                <w:spacing w:val="-4"/>
              </w:rPr>
              <w:t>所出资</w:t>
            </w:r>
            <w:r>
              <w:t xml:space="preserve">   </w:t>
            </w:r>
            <w:r>
              <w:rPr>
                <w:spacing w:val="-4"/>
              </w:rPr>
              <w:t>企业控</w:t>
            </w:r>
            <w:r>
              <w:t xml:space="preserve">   </w:t>
            </w:r>
            <w:r>
              <w:rPr>
                <w:spacing w:val="-8"/>
              </w:rPr>
              <w:t>股权的，</w:t>
            </w:r>
            <w:r>
              <w:rPr>
                <w:spacing w:val="1"/>
              </w:rPr>
              <w:t xml:space="preserve"> </w:t>
            </w:r>
            <w:r>
              <w:rPr>
                <w:spacing w:val="-4"/>
              </w:rPr>
              <w:t>须由市</w:t>
            </w:r>
            <w:r>
              <w:t xml:space="preserve">   </w:t>
            </w:r>
            <w:r>
              <w:rPr>
                <w:spacing w:val="-4"/>
              </w:rPr>
              <w:t>国资委</w:t>
            </w:r>
            <w:r>
              <w:t xml:space="preserve">   </w:t>
            </w:r>
            <w:r>
              <w:rPr>
                <w:spacing w:val="-4"/>
              </w:rPr>
              <w:t>报市政</w:t>
            </w:r>
            <w:r>
              <w:t xml:space="preserve">   </w:t>
            </w:r>
            <w:r>
              <w:rPr>
                <w:spacing w:val="-8"/>
              </w:rPr>
              <w:t>府审批）</w:t>
            </w:r>
          </w:p>
        </w:tc>
        <w:tc>
          <w:tcPr>
            <w:tcW w:w="8482" w:type="dxa"/>
            <w:vAlign w:val="top"/>
          </w:tcPr>
          <w:p>
            <w:pPr>
              <w:spacing w:line="298" w:lineRule="auto"/>
              <w:rPr>
                <w:rFonts w:ascii="Arial"/>
                <w:sz w:val="21"/>
              </w:rPr>
            </w:pPr>
          </w:p>
          <w:p>
            <w:pPr>
              <w:pStyle w:val="6"/>
              <w:spacing w:before="65" w:line="231" w:lineRule="auto"/>
              <w:ind w:left="453"/>
            </w:pPr>
            <w:r>
              <w:rPr>
                <w:spacing w:val="3"/>
              </w:rPr>
              <w:t>1.《公司法》</w:t>
            </w:r>
          </w:p>
          <w:p>
            <w:pPr>
              <w:pStyle w:val="6"/>
              <w:spacing w:before="8" w:line="238" w:lineRule="auto"/>
              <w:ind w:left="16" w:right="14" w:firstLine="420"/>
            </w:pPr>
            <w:r>
              <w:rPr>
                <w:spacing w:val="8"/>
              </w:rPr>
              <w:t>第六十六条</w:t>
            </w:r>
            <w:r>
              <w:rPr>
                <w:spacing w:val="36"/>
              </w:rPr>
              <w:t xml:space="preserve"> </w:t>
            </w:r>
            <w:r>
              <w:rPr>
                <w:spacing w:val="8"/>
              </w:rPr>
              <w:t>国有独资公司不设股东会，由国有资</w:t>
            </w:r>
            <w:r>
              <w:rPr>
                <w:spacing w:val="7"/>
              </w:rPr>
              <w:t>产监督管理机构行使股东会职权。国有</w:t>
            </w:r>
            <w:r>
              <w:t xml:space="preserve"> </w:t>
            </w:r>
            <w:r>
              <w:rPr>
                <w:spacing w:val="10"/>
              </w:rPr>
              <w:t>资产监督管理机构可以授权公司董事会行使股东会的部分职权，决</w:t>
            </w:r>
            <w:r>
              <w:rPr>
                <w:spacing w:val="9"/>
              </w:rPr>
              <w:t>定公司的重大事项，但公</w:t>
            </w:r>
            <w:r>
              <w:t xml:space="preserve"> </w:t>
            </w:r>
            <w:r>
              <w:rPr>
                <w:spacing w:val="10"/>
              </w:rPr>
              <w:t>司的合并、分立、解散、增加或者减少注册资本和发行公司债券，</w:t>
            </w:r>
            <w:r>
              <w:rPr>
                <w:spacing w:val="9"/>
              </w:rPr>
              <w:t>必须由国有资产监督管理</w:t>
            </w:r>
            <w:r>
              <w:t xml:space="preserve"> </w:t>
            </w:r>
            <w:r>
              <w:rPr>
                <w:spacing w:val="10"/>
              </w:rPr>
              <w:t>机构决定；其中，重要的国有独资公司合并、分立、解散、申请破</w:t>
            </w:r>
            <w:r>
              <w:rPr>
                <w:spacing w:val="9"/>
              </w:rPr>
              <w:t>产的，应当由国有资产监</w:t>
            </w:r>
            <w:r>
              <w:t xml:space="preserve"> </w:t>
            </w:r>
            <w:r>
              <w:rPr>
                <w:spacing w:val="8"/>
              </w:rPr>
              <w:t>督管理机构审核后，报本级人民政府批准。</w:t>
            </w:r>
          </w:p>
          <w:p>
            <w:pPr>
              <w:pStyle w:val="6"/>
              <w:spacing w:before="12" w:line="228" w:lineRule="auto"/>
              <w:ind w:left="440"/>
            </w:pPr>
            <w:r>
              <w:rPr>
                <w:spacing w:val="7"/>
              </w:rPr>
              <w:t>2.《企业国有资产法》</w:t>
            </w:r>
          </w:p>
          <w:p>
            <w:pPr>
              <w:pStyle w:val="6"/>
              <w:spacing w:before="12" w:line="236" w:lineRule="auto"/>
              <w:ind w:left="16" w:right="12" w:firstLine="421"/>
            </w:pPr>
            <w:r>
              <w:rPr>
                <w:spacing w:val="8"/>
              </w:rPr>
              <w:t>第五十三条</w:t>
            </w:r>
            <w:r>
              <w:rPr>
                <w:spacing w:val="37"/>
              </w:rPr>
              <w:t xml:space="preserve"> </w:t>
            </w:r>
            <w:r>
              <w:rPr>
                <w:spacing w:val="8"/>
              </w:rPr>
              <w:t>国有资产转让由履行出资人职责的机构决</w:t>
            </w:r>
            <w:r>
              <w:rPr>
                <w:spacing w:val="7"/>
              </w:rPr>
              <w:t>定。履行出资人职责的机构决定转</w:t>
            </w:r>
            <w:r>
              <w:t xml:space="preserve"> </w:t>
            </w:r>
            <w:r>
              <w:rPr>
                <w:spacing w:val="10"/>
              </w:rPr>
              <w:t>让全部国有资产的，或者转让部分国有资产致使国家对该企业不再具</w:t>
            </w:r>
            <w:r>
              <w:rPr>
                <w:spacing w:val="9"/>
              </w:rPr>
              <w:t>有控股地位的，应当报</w:t>
            </w:r>
            <w:r>
              <w:t xml:space="preserve"> </w:t>
            </w:r>
            <w:r>
              <w:rPr>
                <w:spacing w:val="8"/>
              </w:rPr>
              <w:t>请本级人民政府批准。</w:t>
            </w:r>
          </w:p>
          <w:p>
            <w:pPr>
              <w:pStyle w:val="6"/>
              <w:spacing w:before="12" w:line="228" w:lineRule="auto"/>
              <w:ind w:left="441"/>
            </w:pPr>
            <w:r>
              <w:rPr>
                <w:spacing w:val="6"/>
              </w:rPr>
              <w:t>3.《企业国有资产监督管理暂行条例》</w:t>
            </w:r>
            <w:r>
              <w:rPr>
                <w:spacing w:val="-32"/>
              </w:rPr>
              <w:t xml:space="preserve"> </w:t>
            </w:r>
            <w:r>
              <w:rPr>
                <w:spacing w:val="6"/>
              </w:rPr>
              <w:t>(国务院令第378号)</w:t>
            </w:r>
          </w:p>
          <w:p>
            <w:pPr>
              <w:pStyle w:val="6"/>
              <w:spacing w:before="16" w:line="233" w:lineRule="auto"/>
              <w:ind w:left="38" w:right="14" w:firstLine="399"/>
            </w:pPr>
            <w:r>
              <w:rPr>
                <w:spacing w:val="8"/>
              </w:rPr>
              <w:t>第二十三条</w:t>
            </w:r>
            <w:r>
              <w:rPr>
                <w:spacing w:val="36"/>
              </w:rPr>
              <w:t xml:space="preserve"> </w:t>
            </w:r>
            <w:r>
              <w:rPr>
                <w:spacing w:val="8"/>
              </w:rPr>
              <w:t>国有资产监督管理机构决定其所出资</w:t>
            </w:r>
            <w:r>
              <w:rPr>
                <w:spacing w:val="7"/>
              </w:rPr>
              <w:t>企业的国有股权转让。其中，转让全部</w:t>
            </w:r>
            <w:r>
              <w:t xml:space="preserve"> </w:t>
            </w:r>
            <w:r>
              <w:rPr>
                <w:spacing w:val="9"/>
              </w:rPr>
              <w:t>国有股权或者转让部分国有股权致使国家不再拥有控股地位的，报本级人民政府</w:t>
            </w:r>
            <w:r>
              <w:rPr>
                <w:spacing w:val="8"/>
              </w:rPr>
              <w:t>批准。</w:t>
            </w:r>
          </w:p>
          <w:p>
            <w:pPr>
              <w:pStyle w:val="6"/>
              <w:spacing w:before="12" w:line="228" w:lineRule="auto"/>
              <w:ind w:left="436"/>
            </w:pPr>
            <w:r>
              <w:rPr>
                <w:spacing w:val="7"/>
              </w:rPr>
              <w:t>4.《企业国有资产交易监督管理办法》</w:t>
            </w:r>
            <w:r>
              <w:rPr>
                <w:spacing w:val="-38"/>
              </w:rPr>
              <w:t xml:space="preserve"> </w:t>
            </w:r>
            <w:r>
              <w:rPr>
                <w:spacing w:val="7"/>
              </w:rPr>
              <w:t>(国务院国资委 财政部令第32号)</w:t>
            </w:r>
          </w:p>
          <w:p>
            <w:pPr>
              <w:pStyle w:val="6"/>
              <w:spacing w:before="16" w:line="233" w:lineRule="auto"/>
              <w:ind w:left="19" w:right="14" w:firstLine="418"/>
            </w:pPr>
            <w:r>
              <w:rPr>
                <w:spacing w:val="8"/>
              </w:rPr>
              <w:t>第七条</w:t>
            </w:r>
            <w:r>
              <w:rPr>
                <w:spacing w:val="36"/>
              </w:rPr>
              <w:t xml:space="preserve"> </w:t>
            </w:r>
            <w:r>
              <w:rPr>
                <w:spacing w:val="8"/>
              </w:rPr>
              <w:t>国资监管机构负责审核国家出资企业的产</w:t>
            </w:r>
            <w:r>
              <w:rPr>
                <w:spacing w:val="7"/>
              </w:rPr>
              <w:t>权转让事项。其中，因产权转让致使国</w:t>
            </w:r>
            <w:r>
              <w:t xml:space="preserve"> </w:t>
            </w:r>
            <w:r>
              <w:rPr>
                <w:spacing w:val="9"/>
              </w:rPr>
              <w:t>家不再拥有所出资企业控股权的，须由国资监管机构报本级人民政府批准。</w:t>
            </w:r>
          </w:p>
        </w:tc>
        <w:tc>
          <w:tcPr>
            <w:tcW w:w="728"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35" w:lineRule="auto"/>
              <w:ind w:left="62" w:right="46" w:hanging="6"/>
            </w:pPr>
            <w:r>
              <w:rPr>
                <w:spacing w:val="6"/>
              </w:rPr>
              <w:t>其他权</w:t>
            </w:r>
            <w:r>
              <w:t xml:space="preserve"> </w:t>
            </w:r>
            <w:r>
              <w:rPr>
                <w:spacing w:val="4"/>
              </w:rPr>
              <w:t>责事项</w:t>
            </w:r>
          </w:p>
        </w:tc>
        <w:tc>
          <w:tcPr>
            <w:tcW w:w="10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28" w:lineRule="auto"/>
              <w:ind w:left="215"/>
            </w:pPr>
            <w:r>
              <w:rPr>
                <w:spacing w:val="6"/>
              </w:rPr>
              <w:t>产权科</w:t>
            </w:r>
          </w:p>
        </w:tc>
        <w:tc>
          <w:tcPr>
            <w:tcW w:w="68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2" w:hRule="atLeast"/>
        </w:trPr>
        <w:tc>
          <w:tcPr>
            <w:tcW w:w="476" w:type="dxa"/>
            <w:vMerge w:val="continue"/>
            <w:tcBorders>
              <w:top w:val="nil"/>
            </w:tcBorders>
            <w:vAlign w:val="top"/>
          </w:tcPr>
          <w:p>
            <w:pPr>
              <w:rPr>
                <w:rFonts w:ascii="Arial"/>
                <w:sz w:val="21"/>
              </w:rPr>
            </w:pPr>
          </w:p>
        </w:tc>
        <w:tc>
          <w:tcPr>
            <w:tcW w:w="1071" w:type="dxa"/>
            <w:vMerge w:val="continue"/>
            <w:tcBorders>
              <w:top w:val="nil"/>
            </w:tcBorders>
            <w:vAlign w:val="top"/>
          </w:tcPr>
          <w:p>
            <w:pPr>
              <w:rPr>
                <w:rFonts w:ascii="Arial"/>
                <w:sz w:val="21"/>
              </w:rPr>
            </w:pPr>
          </w:p>
        </w:tc>
        <w:tc>
          <w:tcPr>
            <w:tcW w:w="793" w:type="dxa"/>
            <w:vAlign w:val="top"/>
          </w:tcPr>
          <w:p>
            <w:pPr>
              <w:spacing w:line="318" w:lineRule="auto"/>
              <w:rPr>
                <w:rFonts w:ascii="Arial"/>
                <w:sz w:val="21"/>
              </w:rPr>
            </w:pPr>
          </w:p>
          <w:p>
            <w:pPr>
              <w:spacing w:line="319" w:lineRule="auto"/>
              <w:rPr>
                <w:rFonts w:ascii="Arial"/>
                <w:sz w:val="21"/>
              </w:rPr>
            </w:pPr>
          </w:p>
          <w:p>
            <w:pPr>
              <w:pStyle w:val="6"/>
              <w:spacing w:before="65" w:line="238" w:lineRule="auto"/>
              <w:ind w:left="17" w:right="148" w:firstLine="3"/>
              <w:jc w:val="both"/>
            </w:pPr>
            <w:r>
              <w:rPr>
                <w:spacing w:val="4"/>
              </w:rPr>
              <w:t>2.转让</w:t>
            </w:r>
            <w:r>
              <w:rPr>
                <w:spacing w:val="1"/>
              </w:rPr>
              <w:t xml:space="preserve"> </w:t>
            </w:r>
            <w:r>
              <w:rPr>
                <w:spacing w:val="7"/>
              </w:rPr>
              <w:t>子企业</w:t>
            </w:r>
            <w:r>
              <w:t xml:space="preserve"> </w:t>
            </w:r>
            <w:r>
              <w:rPr>
                <w:spacing w:val="7"/>
              </w:rPr>
              <w:t>国有产</w:t>
            </w:r>
            <w:r>
              <w:t xml:space="preserve"> </w:t>
            </w:r>
            <w:r>
              <w:rPr>
                <w:spacing w:val="7"/>
              </w:rPr>
              <w:t>权的审</w:t>
            </w:r>
            <w:r>
              <w:t xml:space="preserve"> </w:t>
            </w:r>
            <w:r>
              <w:rPr>
                <w:spacing w:val="1"/>
              </w:rPr>
              <w:t>批</w:t>
            </w:r>
          </w:p>
        </w:tc>
        <w:tc>
          <w:tcPr>
            <w:tcW w:w="8482" w:type="dxa"/>
            <w:vAlign w:val="top"/>
          </w:tcPr>
          <w:p>
            <w:pPr>
              <w:pStyle w:val="6"/>
              <w:spacing w:before="56" w:line="228" w:lineRule="auto"/>
              <w:ind w:left="453"/>
            </w:pPr>
            <w:r>
              <w:rPr>
                <w:spacing w:val="6"/>
              </w:rPr>
              <w:t>1.《企业国有资产监督管理暂行条例》</w:t>
            </w:r>
            <w:r>
              <w:rPr>
                <w:spacing w:val="-44"/>
              </w:rPr>
              <w:t xml:space="preserve"> </w:t>
            </w:r>
            <w:r>
              <w:rPr>
                <w:spacing w:val="6"/>
              </w:rPr>
              <w:t>(国务院令</w:t>
            </w:r>
            <w:r>
              <w:rPr>
                <w:spacing w:val="5"/>
              </w:rPr>
              <w:t>第378号）</w:t>
            </w:r>
          </w:p>
          <w:p>
            <w:pPr>
              <w:pStyle w:val="6"/>
              <w:spacing w:before="11" w:line="235" w:lineRule="auto"/>
              <w:ind w:left="18" w:right="14" w:firstLine="419"/>
            </w:pPr>
            <w:r>
              <w:rPr>
                <w:spacing w:val="8"/>
              </w:rPr>
              <w:t>第二十四条 所出资企业投资设立的重要子企业的重大事项，需由所出资企业报国有资产</w:t>
            </w:r>
            <w:r>
              <w:rPr>
                <w:spacing w:val="11"/>
              </w:rPr>
              <w:t xml:space="preserve"> </w:t>
            </w:r>
            <w:r>
              <w:rPr>
                <w:spacing w:val="9"/>
              </w:rPr>
              <w:t>监督管理机构批准的，管理办法由国务院国有资产监督管理机构另行制定，报国务院批准。</w:t>
            </w:r>
          </w:p>
          <w:p>
            <w:pPr>
              <w:pStyle w:val="6"/>
              <w:spacing w:before="12" w:line="228" w:lineRule="auto"/>
              <w:ind w:left="440"/>
            </w:pPr>
            <w:r>
              <w:rPr>
                <w:spacing w:val="7"/>
              </w:rPr>
              <w:t>2.《企业国有资产交易监督管理办法》</w:t>
            </w:r>
            <w:r>
              <w:rPr>
                <w:spacing w:val="-41"/>
              </w:rPr>
              <w:t xml:space="preserve"> </w:t>
            </w:r>
            <w:r>
              <w:rPr>
                <w:spacing w:val="7"/>
              </w:rPr>
              <w:t>(国务院国资委 财政部令第32号)</w:t>
            </w:r>
          </w:p>
          <w:p>
            <w:pPr>
              <w:pStyle w:val="6"/>
              <w:spacing w:before="12" w:line="236" w:lineRule="auto"/>
              <w:ind w:left="16" w:right="11" w:firstLine="420"/>
            </w:pPr>
            <w:r>
              <w:rPr>
                <w:spacing w:val="8"/>
              </w:rPr>
              <w:t>第八条</w:t>
            </w:r>
            <w:r>
              <w:rPr>
                <w:spacing w:val="37"/>
              </w:rPr>
              <w:t xml:space="preserve"> </w:t>
            </w:r>
            <w:r>
              <w:rPr>
                <w:spacing w:val="8"/>
              </w:rPr>
              <w:t>国家出资企业应当制定其子企业产权转让管理制</w:t>
            </w:r>
            <w:r>
              <w:rPr>
                <w:spacing w:val="7"/>
              </w:rPr>
              <w:t>度，确定审批管理权限。其中，</w:t>
            </w:r>
            <w:r>
              <w:t xml:space="preserve"> </w:t>
            </w:r>
            <w:r>
              <w:rPr>
                <w:spacing w:val="10"/>
              </w:rPr>
              <w:t>对主业处于关系国家安全、国民经济命脉的重要行业和关键领域，</w:t>
            </w:r>
            <w:r>
              <w:rPr>
                <w:spacing w:val="9"/>
              </w:rPr>
              <w:t>主要承担重大专项任务子</w:t>
            </w:r>
            <w:r>
              <w:t xml:space="preserve"> </w:t>
            </w:r>
            <w:r>
              <w:rPr>
                <w:spacing w:val="9"/>
              </w:rPr>
              <w:t>企业的产权转让，须由国家出资企业报同级国资监管机构批准。</w:t>
            </w:r>
          </w:p>
          <w:p>
            <w:pPr>
              <w:pStyle w:val="6"/>
              <w:spacing w:before="13" w:line="236" w:lineRule="auto"/>
              <w:ind w:left="34" w:right="78" w:firstLine="407"/>
            </w:pPr>
            <w:r>
              <w:rPr>
                <w:spacing w:val="9"/>
              </w:rPr>
              <w:t>3.《莆田市人民政府办公室关于印发〈莆田市市属企业国有产权转让管理暂行规定和莆</w:t>
            </w:r>
            <w:r>
              <w:rPr>
                <w:spacing w:val="4"/>
              </w:rPr>
              <w:t xml:space="preserve"> </w:t>
            </w:r>
            <w:r>
              <w:rPr>
                <w:spacing w:val="8"/>
              </w:rPr>
              <w:t>田市清产核资、资产评估、财务审计等中介服务的执业机构选聘及委托服务管理暂行规定〉</w:t>
            </w:r>
            <w:r>
              <w:rPr>
                <w:spacing w:val="12"/>
              </w:rPr>
              <w:t xml:space="preserve"> </w:t>
            </w:r>
            <w:r>
              <w:rPr>
                <w:spacing w:val="-1"/>
              </w:rPr>
              <w:t>的通知》（莆政办[2007]2号）</w:t>
            </w:r>
          </w:p>
        </w:tc>
        <w:tc>
          <w:tcPr>
            <w:tcW w:w="72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35" w:lineRule="auto"/>
              <w:ind w:left="62" w:right="46" w:hanging="6"/>
            </w:pPr>
            <w:r>
              <w:rPr>
                <w:spacing w:val="6"/>
              </w:rPr>
              <w:t>其他权</w:t>
            </w:r>
            <w:r>
              <w:t xml:space="preserve"> </w:t>
            </w:r>
            <w:r>
              <w:rPr>
                <w:spacing w:val="4"/>
              </w:rPr>
              <w:t>责事项</w:t>
            </w:r>
          </w:p>
        </w:tc>
        <w:tc>
          <w:tcPr>
            <w:tcW w:w="1049"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65" w:line="228" w:lineRule="auto"/>
              <w:ind w:left="215"/>
            </w:pPr>
            <w:r>
              <w:rPr>
                <w:spacing w:val="6"/>
              </w:rPr>
              <w:t>产权科</w:t>
            </w:r>
          </w:p>
        </w:tc>
        <w:tc>
          <w:tcPr>
            <w:tcW w:w="68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214" w:lineRule="exact"/>
        <w:rPr>
          <w:rFonts w:ascii="Arial"/>
          <w:sz w:val="18"/>
        </w:rPr>
      </w:pPr>
    </w:p>
    <w:p>
      <w:pPr>
        <w:spacing w:line="214" w:lineRule="exact"/>
        <w:rPr>
          <w:rFonts w:ascii="Arial" w:hAnsi="Arial" w:eastAsia="Arial" w:cs="Arial"/>
          <w:sz w:val="18"/>
          <w:szCs w:val="18"/>
        </w:rPr>
        <w:sectPr>
          <w:footerReference r:id="rId10" w:type="default"/>
          <w:pgSz w:w="16781" w:h="11850"/>
          <w:pgMar w:top="1007" w:right="1411" w:bottom="1535"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3" w:hRule="atLeast"/>
        </w:trPr>
        <w:tc>
          <w:tcPr>
            <w:tcW w:w="47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189" w:lineRule="auto"/>
              <w:ind w:left="191"/>
            </w:pPr>
            <w:r>
              <w:t>9</w:t>
            </w:r>
          </w:p>
        </w:tc>
        <w:tc>
          <w:tcPr>
            <w:tcW w:w="1071"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9" w:lineRule="auto"/>
              <w:ind w:left="20"/>
            </w:pPr>
            <w:r>
              <w:rPr>
                <w:spacing w:val="6"/>
              </w:rPr>
              <w:t>企业国有</w:t>
            </w:r>
          </w:p>
          <w:p>
            <w:pPr>
              <w:pStyle w:val="6"/>
              <w:spacing w:before="52" w:line="228" w:lineRule="auto"/>
              <w:ind w:left="25"/>
            </w:pPr>
            <w:r>
              <w:rPr>
                <w:spacing w:val="5"/>
              </w:rPr>
              <w:t>资产交易</w:t>
            </w:r>
          </w:p>
          <w:p>
            <w:pPr>
              <w:pStyle w:val="6"/>
              <w:spacing w:before="53" w:line="228" w:lineRule="auto"/>
              <w:ind w:left="21"/>
            </w:pPr>
            <w:r>
              <w:rPr>
                <w:spacing w:val="6"/>
              </w:rPr>
              <w:t>管理事项</w:t>
            </w:r>
          </w:p>
          <w:p>
            <w:pPr>
              <w:pStyle w:val="6"/>
              <w:spacing w:before="52" w:line="262" w:lineRule="auto"/>
              <w:ind w:left="16" w:right="14" w:firstLine="6"/>
            </w:pPr>
            <w:r>
              <w:rPr>
                <w:spacing w:val="4"/>
              </w:rPr>
              <w:t>审批（含11</w:t>
            </w:r>
            <w:r>
              <w:rPr>
                <w:spacing w:val="3"/>
              </w:rPr>
              <w:t xml:space="preserve"> </w:t>
            </w:r>
            <w:r>
              <w:rPr>
                <w:spacing w:val="5"/>
              </w:rPr>
              <w:t>个子项）</w:t>
            </w:r>
          </w:p>
        </w:tc>
        <w:tc>
          <w:tcPr>
            <w:tcW w:w="793" w:type="dxa"/>
            <w:vAlign w:val="top"/>
          </w:tcPr>
          <w:p>
            <w:pPr>
              <w:pStyle w:val="6"/>
              <w:spacing w:before="41" w:line="255" w:lineRule="auto"/>
              <w:ind w:left="17" w:right="16" w:firstLine="5"/>
            </w:pPr>
            <w:r>
              <w:rPr>
                <w:spacing w:val="4"/>
              </w:rPr>
              <w:t>3.转让</w:t>
            </w:r>
            <w:r>
              <w:t xml:space="preserve">  </w:t>
            </w:r>
            <w:r>
              <w:rPr>
                <w:spacing w:val="7"/>
              </w:rPr>
              <w:t>所出资</w:t>
            </w:r>
            <w:r>
              <w:t xml:space="preserve">  </w:t>
            </w:r>
            <w:r>
              <w:rPr>
                <w:spacing w:val="7"/>
              </w:rPr>
              <w:t>企业权</w:t>
            </w:r>
            <w:r>
              <w:t xml:space="preserve">  </w:t>
            </w:r>
            <w:r>
              <w:rPr>
                <w:spacing w:val="7"/>
              </w:rPr>
              <w:t>属企业</w:t>
            </w:r>
            <w:r>
              <w:t xml:space="preserve">  </w:t>
            </w:r>
            <w:r>
              <w:rPr>
                <w:spacing w:val="7"/>
              </w:rPr>
              <w:t>国有产</w:t>
            </w:r>
            <w:r>
              <w:t xml:space="preserve">  </w:t>
            </w:r>
            <w:r>
              <w:rPr>
                <w:spacing w:val="-12"/>
              </w:rPr>
              <w:t>权，致使</w:t>
            </w:r>
            <w:r>
              <w:t xml:space="preserve"> </w:t>
            </w:r>
            <w:r>
              <w:rPr>
                <w:spacing w:val="7"/>
              </w:rPr>
              <w:t>该所出</w:t>
            </w:r>
            <w:r>
              <w:t xml:space="preserve">  </w:t>
            </w:r>
            <w:r>
              <w:rPr>
                <w:spacing w:val="7"/>
              </w:rPr>
              <w:t>资企业</w:t>
            </w:r>
            <w:r>
              <w:t xml:space="preserve">  </w:t>
            </w:r>
            <w:r>
              <w:rPr>
                <w:spacing w:val="7"/>
              </w:rPr>
              <w:t>失去控</w:t>
            </w:r>
            <w:r>
              <w:t xml:space="preserve">  </w:t>
            </w:r>
            <w:r>
              <w:rPr>
                <w:spacing w:val="7"/>
              </w:rPr>
              <w:t>股权或</w:t>
            </w:r>
            <w:r>
              <w:t xml:space="preserve">  </w:t>
            </w:r>
            <w:r>
              <w:rPr>
                <w:spacing w:val="7"/>
              </w:rPr>
              <w:t>实际控</w:t>
            </w:r>
            <w:r>
              <w:t xml:space="preserve">  </w:t>
            </w:r>
            <w:r>
              <w:rPr>
                <w:spacing w:val="7"/>
              </w:rPr>
              <w:t>制权的</w:t>
            </w:r>
            <w:r>
              <w:t xml:space="preserve">  </w:t>
            </w:r>
            <w:r>
              <w:rPr>
                <w:spacing w:val="5"/>
              </w:rPr>
              <w:t>审批</w:t>
            </w:r>
          </w:p>
        </w:tc>
        <w:tc>
          <w:tcPr>
            <w:tcW w:w="8482"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28" w:lineRule="auto"/>
              <w:ind w:left="453"/>
            </w:pPr>
            <w:r>
              <w:rPr>
                <w:spacing w:val="7"/>
              </w:rPr>
              <w:t>1.《企业国有资产交易监督管理办法》</w:t>
            </w:r>
            <w:r>
              <w:rPr>
                <w:spacing w:val="-44"/>
              </w:rPr>
              <w:t xml:space="preserve"> </w:t>
            </w:r>
            <w:r>
              <w:rPr>
                <w:spacing w:val="7"/>
              </w:rPr>
              <w:t>(国务院国资委</w:t>
            </w:r>
            <w:r>
              <w:rPr>
                <w:spacing w:val="6"/>
              </w:rPr>
              <w:t xml:space="preserve"> 财政部令第32号)</w:t>
            </w:r>
          </w:p>
          <w:p>
            <w:pPr>
              <w:pStyle w:val="6"/>
              <w:spacing w:before="52" w:line="267" w:lineRule="auto"/>
              <w:ind w:left="16" w:right="11" w:firstLine="420"/>
            </w:pPr>
            <w:r>
              <w:rPr>
                <w:spacing w:val="8"/>
              </w:rPr>
              <w:t>第八条</w:t>
            </w:r>
            <w:r>
              <w:rPr>
                <w:spacing w:val="37"/>
              </w:rPr>
              <w:t xml:space="preserve"> </w:t>
            </w:r>
            <w:r>
              <w:rPr>
                <w:spacing w:val="8"/>
              </w:rPr>
              <w:t>国家出资企业应当制定其子企业产权转让管理制</w:t>
            </w:r>
            <w:r>
              <w:rPr>
                <w:spacing w:val="7"/>
              </w:rPr>
              <w:t>度，确定审批管理权限。其中，</w:t>
            </w:r>
            <w:r>
              <w:t xml:space="preserve"> </w:t>
            </w:r>
            <w:r>
              <w:rPr>
                <w:spacing w:val="10"/>
              </w:rPr>
              <w:t>对主业处于关系国家安全、国民经济命脉的重要行业和关键领域，</w:t>
            </w:r>
            <w:r>
              <w:rPr>
                <w:spacing w:val="9"/>
              </w:rPr>
              <w:t>主要承担重大专项任务子</w:t>
            </w:r>
            <w:r>
              <w:t xml:space="preserve"> </w:t>
            </w:r>
            <w:r>
              <w:rPr>
                <w:spacing w:val="9"/>
              </w:rPr>
              <w:t>企业的产权转让，须由国家出资企业报同级国资监管机构批准。</w:t>
            </w:r>
          </w:p>
          <w:p>
            <w:pPr>
              <w:pStyle w:val="6"/>
              <w:spacing w:before="33" w:line="267" w:lineRule="auto"/>
              <w:ind w:left="34" w:right="78" w:firstLine="405"/>
            </w:pPr>
            <w:r>
              <w:rPr>
                <w:spacing w:val="9"/>
              </w:rPr>
              <w:t>2.《莆田市人民政府办公室关于印发〈莆田市市属企业国有产权转让管理暂行规定和莆</w:t>
            </w:r>
            <w:r>
              <w:rPr>
                <w:spacing w:val="5"/>
              </w:rPr>
              <w:t xml:space="preserve"> </w:t>
            </w:r>
            <w:r>
              <w:rPr>
                <w:spacing w:val="8"/>
              </w:rPr>
              <w:t>田市清产核资、资产评估、财务审计等中介服务的执业机构选聘及委托服务管理暂行规定〉</w:t>
            </w:r>
            <w:r>
              <w:rPr>
                <w:spacing w:val="12"/>
              </w:rPr>
              <w:t xml:space="preserve"> </w:t>
            </w:r>
            <w:r>
              <w:rPr>
                <w:spacing w:val="-1"/>
              </w:rPr>
              <w:t>的通知》（莆政办[2007]2号）</w:t>
            </w:r>
          </w:p>
        </w:tc>
        <w:tc>
          <w:tcPr>
            <w:tcW w:w="72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5" w:line="228" w:lineRule="auto"/>
              <w:ind w:left="215"/>
            </w:pPr>
            <w:r>
              <w:rPr>
                <w:spacing w:val="6"/>
              </w:rPr>
              <w:t>产权科</w:t>
            </w:r>
          </w:p>
        </w:tc>
        <w:tc>
          <w:tcPr>
            <w:tcW w:w="686"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1" w:hRule="atLeast"/>
        </w:trPr>
        <w:tc>
          <w:tcPr>
            <w:tcW w:w="476" w:type="dxa"/>
            <w:vMerge w:val="continue"/>
            <w:tcBorders>
              <w:top w:val="nil"/>
            </w:tcBorders>
            <w:vAlign w:val="top"/>
          </w:tcPr>
          <w:p>
            <w:pPr>
              <w:rPr>
                <w:rFonts w:ascii="Arial"/>
                <w:sz w:val="21"/>
              </w:rPr>
            </w:pPr>
          </w:p>
        </w:tc>
        <w:tc>
          <w:tcPr>
            <w:tcW w:w="1071" w:type="dxa"/>
            <w:vMerge w:val="continue"/>
            <w:tcBorders>
              <w:top w:val="nil"/>
            </w:tcBorders>
            <w:vAlign w:val="top"/>
          </w:tcPr>
          <w:p>
            <w:pPr>
              <w:rPr>
                <w:rFonts w:ascii="Arial"/>
                <w:sz w:val="21"/>
              </w:rPr>
            </w:pPr>
          </w:p>
        </w:tc>
        <w:tc>
          <w:tcPr>
            <w:tcW w:w="793" w:type="dxa"/>
            <w:vAlign w:val="top"/>
          </w:tcPr>
          <w:p>
            <w:pPr>
              <w:pStyle w:val="6"/>
              <w:spacing w:before="140" w:line="256" w:lineRule="auto"/>
              <w:ind w:left="17"/>
            </w:pPr>
            <w:r>
              <w:rPr>
                <w:spacing w:val="2"/>
              </w:rPr>
              <w:t>4.转让</w:t>
            </w:r>
            <w:r>
              <w:rPr>
                <w:spacing w:val="1"/>
              </w:rPr>
              <w:t xml:space="preserve">  </w:t>
            </w:r>
            <w:r>
              <w:rPr>
                <w:spacing w:val="3"/>
              </w:rPr>
              <w:t>所出资</w:t>
            </w:r>
            <w:r>
              <w:t xml:space="preserve">  </w:t>
            </w:r>
            <w:r>
              <w:rPr>
                <w:spacing w:val="3"/>
              </w:rPr>
              <w:t>企业及</w:t>
            </w:r>
            <w:r>
              <w:t xml:space="preserve">  </w:t>
            </w:r>
            <w:r>
              <w:rPr>
                <w:spacing w:val="3"/>
              </w:rPr>
              <w:t>其权属</w:t>
            </w:r>
            <w:r>
              <w:t xml:space="preserve">  </w:t>
            </w:r>
            <w:r>
              <w:rPr>
                <w:spacing w:val="3"/>
              </w:rPr>
              <w:t>企业国</w:t>
            </w:r>
            <w:r>
              <w:t xml:space="preserve">  </w:t>
            </w:r>
            <w:r>
              <w:rPr>
                <w:spacing w:val="-8"/>
              </w:rPr>
              <w:t>有产权，</w:t>
            </w:r>
            <w:r>
              <w:t xml:space="preserve"> </w:t>
            </w:r>
            <w:r>
              <w:rPr>
                <w:spacing w:val="3"/>
              </w:rPr>
              <w:t>账面净</w:t>
            </w:r>
            <w:r>
              <w:t xml:space="preserve">  </w:t>
            </w:r>
            <w:r>
              <w:rPr>
                <w:spacing w:val="3"/>
              </w:rPr>
              <w:t>值在500</w:t>
            </w:r>
            <w:r>
              <w:t xml:space="preserve"> </w:t>
            </w:r>
            <w:r>
              <w:rPr>
                <w:spacing w:val="-15"/>
              </w:rPr>
              <w:t>万元（含</w:t>
            </w:r>
            <w:r>
              <w:t xml:space="preserve"> </w:t>
            </w:r>
            <w:r>
              <w:rPr>
                <w:spacing w:val="1"/>
              </w:rPr>
              <w:t>500万</w:t>
            </w:r>
          </w:p>
          <w:p>
            <w:pPr>
              <w:pStyle w:val="6"/>
              <w:spacing w:before="33" w:line="248" w:lineRule="auto"/>
              <w:ind w:left="35" w:right="16" w:hanging="15"/>
            </w:pPr>
            <w:r>
              <w:rPr>
                <w:spacing w:val="-13"/>
              </w:rPr>
              <w:t>元）人民</w:t>
            </w:r>
            <w:r>
              <w:rPr>
                <w:spacing w:val="2"/>
              </w:rPr>
              <w:t xml:space="preserve"> </w:t>
            </w:r>
            <w:r>
              <w:rPr>
                <w:spacing w:val="1"/>
              </w:rPr>
              <w:t>币以上</w:t>
            </w:r>
            <w:r>
              <w:t xml:space="preserve">  </w:t>
            </w:r>
            <w:r>
              <w:rPr>
                <w:spacing w:val="1"/>
              </w:rPr>
              <w:t>的审批</w:t>
            </w:r>
          </w:p>
        </w:tc>
        <w:tc>
          <w:tcPr>
            <w:tcW w:w="8482" w:type="dxa"/>
            <w:vAlign w:val="top"/>
          </w:tcPr>
          <w:p>
            <w:pPr>
              <w:spacing w:line="408" w:lineRule="auto"/>
              <w:rPr>
                <w:rFonts w:ascii="Arial"/>
                <w:sz w:val="21"/>
              </w:rPr>
            </w:pPr>
          </w:p>
          <w:p>
            <w:pPr>
              <w:pStyle w:val="6"/>
              <w:spacing w:before="65" w:line="228" w:lineRule="auto"/>
              <w:ind w:left="453"/>
            </w:pPr>
            <w:r>
              <w:rPr>
                <w:spacing w:val="6"/>
              </w:rPr>
              <w:t>1.《企业国有资产监督管理暂行条例》</w:t>
            </w:r>
            <w:r>
              <w:rPr>
                <w:spacing w:val="-44"/>
              </w:rPr>
              <w:t xml:space="preserve"> </w:t>
            </w:r>
            <w:r>
              <w:rPr>
                <w:spacing w:val="6"/>
              </w:rPr>
              <w:t>(国务院令</w:t>
            </w:r>
            <w:r>
              <w:rPr>
                <w:spacing w:val="5"/>
              </w:rPr>
              <w:t>第378号）</w:t>
            </w:r>
          </w:p>
          <w:p>
            <w:pPr>
              <w:pStyle w:val="6"/>
              <w:spacing w:before="52" w:line="262" w:lineRule="auto"/>
              <w:ind w:left="18" w:right="14" w:firstLine="419"/>
            </w:pPr>
            <w:r>
              <w:rPr>
                <w:spacing w:val="8"/>
              </w:rPr>
              <w:t>第二十四条 所出资企业投资设立的重要子企业的重大事项，需由所出资企业报国有资产</w:t>
            </w:r>
            <w:r>
              <w:rPr>
                <w:spacing w:val="11"/>
              </w:rPr>
              <w:t xml:space="preserve"> </w:t>
            </w:r>
            <w:r>
              <w:rPr>
                <w:spacing w:val="9"/>
              </w:rPr>
              <w:t>监督管理机构批准的，管理办法由国务院国有资产监督管理机构另行制定，报国务院批准。</w:t>
            </w:r>
          </w:p>
          <w:p>
            <w:pPr>
              <w:pStyle w:val="6"/>
              <w:spacing w:before="32" w:line="228" w:lineRule="auto"/>
              <w:ind w:left="440"/>
            </w:pPr>
            <w:r>
              <w:rPr>
                <w:spacing w:val="7"/>
              </w:rPr>
              <w:t>2.《企业国有资产交易监督管理办法》</w:t>
            </w:r>
            <w:r>
              <w:rPr>
                <w:spacing w:val="-40"/>
              </w:rPr>
              <w:t xml:space="preserve"> </w:t>
            </w:r>
            <w:r>
              <w:rPr>
                <w:spacing w:val="7"/>
              </w:rPr>
              <w:t>(国务院国资委财政部令第32号)</w:t>
            </w:r>
          </w:p>
          <w:p>
            <w:pPr>
              <w:pStyle w:val="6"/>
              <w:spacing w:before="52" w:line="267" w:lineRule="auto"/>
              <w:ind w:left="16" w:right="11" w:firstLine="420"/>
            </w:pPr>
            <w:r>
              <w:rPr>
                <w:spacing w:val="8"/>
              </w:rPr>
              <w:t>第八条</w:t>
            </w:r>
            <w:r>
              <w:rPr>
                <w:spacing w:val="37"/>
              </w:rPr>
              <w:t xml:space="preserve"> </w:t>
            </w:r>
            <w:r>
              <w:rPr>
                <w:spacing w:val="8"/>
              </w:rPr>
              <w:t>国家出资企业应当制定其子企业产权转让管理制</w:t>
            </w:r>
            <w:r>
              <w:rPr>
                <w:spacing w:val="7"/>
              </w:rPr>
              <w:t>度，确定审批管理权限。其中，</w:t>
            </w:r>
            <w:r>
              <w:t xml:space="preserve"> </w:t>
            </w:r>
            <w:r>
              <w:rPr>
                <w:spacing w:val="10"/>
              </w:rPr>
              <w:t>对主业处于关系国家安全、国民经济命脉的重要行业和关键领域，</w:t>
            </w:r>
            <w:r>
              <w:rPr>
                <w:spacing w:val="9"/>
              </w:rPr>
              <w:t>主要承担重大专项任务子</w:t>
            </w:r>
            <w:r>
              <w:t xml:space="preserve"> </w:t>
            </w:r>
            <w:r>
              <w:rPr>
                <w:spacing w:val="9"/>
              </w:rPr>
              <w:t>企业的产权转让，须由国家出资企业报同级国资监管机构批准。</w:t>
            </w:r>
          </w:p>
          <w:p>
            <w:pPr>
              <w:pStyle w:val="6"/>
              <w:spacing w:before="33" w:line="267" w:lineRule="auto"/>
              <w:ind w:left="34" w:right="78" w:firstLine="407"/>
            </w:pPr>
            <w:r>
              <w:rPr>
                <w:spacing w:val="9"/>
              </w:rPr>
              <w:t>3.《莆田市人民政府办公室关于印发〈莆田市市属企业国有产权转让管理暂行规定和莆</w:t>
            </w:r>
            <w:r>
              <w:rPr>
                <w:spacing w:val="4"/>
              </w:rPr>
              <w:t xml:space="preserve"> </w:t>
            </w:r>
            <w:r>
              <w:rPr>
                <w:spacing w:val="8"/>
              </w:rPr>
              <w:t>田市清产核资、资产评估、财务审计等中介服务的执业机构选聘及委托服务管理暂行规定〉</w:t>
            </w:r>
            <w:r>
              <w:rPr>
                <w:spacing w:val="12"/>
              </w:rPr>
              <w:t xml:space="preserve"> </w:t>
            </w:r>
            <w:r>
              <w:rPr>
                <w:spacing w:val="-1"/>
              </w:rPr>
              <w:t>的通知》（莆政办[2007]2号）</w:t>
            </w:r>
          </w:p>
        </w:tc>
        <w:tc>
          <w:tcPr>
            <w:tcW w:w="72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8" w:lineRule="auto"/>
              <w:ind w:left="215"/>
            </w:pPr>
            <w:r>
              <w:rPr>
                <w:spacing w:val="6"/>
              </w:rPr>
              <w:t>产权科</w:t>
            </w:r>
          </w:p>
        </w:tc>
        <w:tc>
          <w:tcPr>
            <w:tcW w:w="686"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217" w:lineRule="exact"/>
        <w:rPr>
          <w:rFonts w:ascii="Arial"/>
          <w:sz w:val="18"/>
        </w:rPr>
      </w:pPr>
    </w:p>
    <w:p>
      <w:pPr>
        <w:spacing w:line="217" w:lineRule="exact"/>
        <w:rPr>
          <w:rFonts w:ascii="Arial" w:hAnsi="Arial" w:eastAsia="Arial" w:cs="Arial"/>
          <w:sz w:val="18"/>
          <w:szCs w:val="18"/>
        </w:rPr>
        <w:sectPr>
          <w:footerReference r:id="rId11" w:type="default"/>
          <w:pgSz w:w="16781" w:h="11850"/>
          <w:pgMar w:top="1007" w:right="1411" w:bottom="1533"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47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89" w:lineRule="auto"/>
              <w:ind w:left="191"/>
            </w:pPr>
            <w:r>
              <w:t>9</w:t>
            </w:r>
          </w:p>
        </w:tc>
        <w:tc>
          <w:tcPr>
            <w:tcW w:w="1071"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65" w:line="271" w:lineRule="auto"/>
              <w:ind w:left="23" w:right="14" w:firstLine="97"/>
              <w:jc w:val="both"/>
            </w:pPr>
            <w:r>
              <w:rPr>
                <w:spacing w:val="6"/>
              </w:rPr>
              <w:t>企业国有</w:t>
            </w:r>
            <w:r>
              <w:t xml:space="preserve">  </w:t>
            </w:r>
            <w:r>
              <w:rPr>
                <w:spacing w:val="30"/>
              </w:rPr>
              <w:t>资产交易</w:t>
            </w:r>
            <w:r>
              <w:rPr>
                <w:spacing w:val="1"/>
              </w:rPr>
              <w:t xml:space="preserve">  </w:t>
            </w:r>
            <w:r>
              <w:rPr>
                <w:spacing w:val="30"/>
              </w:rPr>
              <w:t>管理事项</w:t>
            </w:r>
            <w:r>
              <w:rPr>
                <w:spacing w:val="1"/>
              </w:rPr>
              <w:t xml:space="preserve">  </w:t>
            </w:r>
            <w:r>
              <w:rPr>
                <w:spacing w:val="4"/>
              </w:rPr>
              <w:t>审批（含11</w:t>
            </w:r>
            <w:r>
              <w:rPr>
                <w:spacing w:val="3"/>
              </w:rPr>
              <w:t xml:space="preserve"> </w:t>
            </w:r>
            <w:r>
              <w:rPr>
                <w:spacing w:val="28"/>
              </w:rPr>
              <w:t>个子项）</w:t>
            </w:r>
          </w:p>
        </w:tc>
        <w:tc>
          <w:tcPr>
            <w:tcW w:w="793" w:type="dxa"/>
            <w:vAlign w:val="top"/>
          </w:tcPr>
          <w:p>
            <w:pPr>
              <w:pStyle w:val="6"/>
              <w:spacing w:before="280" w:line="255" w:lineRule="auto"/>
              <w:ind w:left="17" w:firstLine="4"/>
              <w:jc w:val="both"/>
            </w:pPr>
            <w:r>
              <w:rPr>
                <w:spacing w:val="-5"/>
              </w:rPr>
              <w:t>5.所出</w:t>
            </w:r>
            <w:r>
              <w:t xml:space="preserve">   </w:t>
            </w:r>
            <w:r>
              <w:rPr>
                <w:spacing w:val="-5"/>
              </w:rPr>
              <w:t>资企业</w:t>
            </w:r>
            <w:r>
              <w:t xml:space="preserve">   </w:t>
            </w:r>
            <w:r>
              <w:rPr>
                <w:spacing w:val="-5"/>
              </w:rPr>
              <w:t>及权属</w:t>
            </w:r>
            <w:r>
              <w:t xml:space="preserve">   </w:t>
            </w:r>
            <w:r>
              <w:rPr>
                <w:spacing w:val="-5"/>
              </w:rPr>
              <w:t>企业国</w:t>
            </w:r>
            <w:r>
              <w:t xml:space="preserve">   </w:t>
            </w:r>
            <w:r>
              <w:rPr>
                <w:spacing w:val="-5"/>
              </w:rPr>
              <w:t>有产权</w:t>
            </w:r>
            <w:r>
              <w:t xml:space="preserve">   </w:t>
            </w:r>
            <w:r>
              <w:rPr>
                <w:spacing w:val="-8"/>
              </w:rPr>
              <w:t>（资产）</w:t>
            </w:r>
            <w:r>
              <w:rPr>
                <w:spacing w:val="1"/>
              </w:rPr>
              <w:t xml:space="preserve"> </w:t>
            </w:r>
            <w:r>
              <w:rPr>
                <w:spacing w:val="-5"/>
              </w:rPr>
              <w:t>协议转</w:t>
            </w:r>
            <w:r>
              <w:t xml:space="preserve">   </w:t>
            </w:r>
            <w:r>
              <w:rPr>
                <w:spacing w:val="-5"/>
              </w:rPr>
              <w:t>让的审</w:t>
            </w:r>
            <w:r>
              <w:t xml:space="preserve">   批</w:t>
            </w:r>
          </w:p>
        </w:tc>
        <w:tc>
          <w:tcPr>
            <w:tcW w:w="8482"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65" w:line="228" w:lineRule="auto"/>
              <w:ind w:left="443"/>
            </w:pPr>
            <w:r>
              <w:rPr>
                <w:spacing w:val="7"/>
              </w:rPr>
              <w:t>《企业国有资产交易监督管理办法》</w:t>
            </w:r>
            <w:r>
              <w:rPr>
                <w:spacing w:val="-41"/>
              </w:rPr>
              <w:t xml:space="preserve"> </w:t>
            </w:r>
            <w:r>
              <w:rPr>
                <w:spacing w:val="7"/>
              </w:rPr>
              <w:t>(国务院国资委 财政部令第32号)</w:t>
            </w:r>
          </w:p>
          <w:p>
            <w:pPr>
              <w:pStyle w:val="6"/>
              <w:spacing w:before="35" w:line="251" w:lineRule="auto"/>
              <w:ind w:left="16" w:right="69" w:firstLine="420"/>
              <w:jc w:val="both"/>
            </w:pPr>
            <w:r>
              <w:rPr>
                <w:spacing w:val="8"/>
              </w:rPr>
              <w:t>第三十一条</w:t>
            </w:r>
            <w:r>
              <w:rPr>
                <w:spacing w:val="56"/>
              </w:rPr>
              <w:t xml:space="preserve"> </w:t>
            </w:r>
            <w:r>
              <w:rPr>
                <w:spacing w:val="8"/>
              </w:rPr>
              <w:t>以下情形的产权转让可以采取非公开协议转让方式:(一)涉及主业处于关系</w:t>
            </w:r>
            <w:r>
              <w:t xml:space="preserve"> </w:t>
            </w:r>
            <w:r>
              <w:rPr>
                <w:spacing w:val="10"/>
              </w:rPr>
              <w:t>国家安全、国民经济命脉的重要行业和关键领域企业的重组整合，</w:t>
            </w:r>
            <w:r>
              <w:rPr>
                <w:spacing w:val="9"/>
              </w:rPr>
              <w:t>对受让方有特殊要求，企</w:t>
            </w:r>
            <w:r>
              <w:t xml:space="preserve"> </w:t>
            </w:r>
            <w:r>
              <w:rPr>
                <w:spacing w:val="10"/>
              </w:rPr>
              <w:t>业产权需要在国有及国有控股企业之间转让的，经国资监管机构批</w:t>
            </w:r>
            <w:r>
              <w:rPr>
                <w:spacing w:val="9"/>
              </w:rPr>
              <w:t>准，可以采取非公开协议</w:t>
            </w:r>
            <w:r>
              <w:t xml:space="preserve"> </w:t>
            </w:r>
            <w:r>
              <w:rPr>
                <w:spacing w:val="6"/>
              </w:rPr>
              <w:t>转让方式。</w:t>
            </w:r>
          </w:p>
        </w:tc>
        <w:tc>
          <w:tcPr>
            <w:tcW w:w="728"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215"/>
            </w:pPr>
            <w:r>
              <w:rPr>
                <w:spacing w:val="6"/>
              </w:rPr>
              <w:t>产权科</w:t>
            </w:r>
          </w:p>
        </w:tc>
        <w:tc>
          <w:tcPr>
            <w:tcW w:w="68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7" w:hRule="atLeast"/>
        </w:trPr>
        <w:tc>
          <w:tcPr>
            <w:tcW w:w="476" w:type="dxa"/>
            <w:vMerge w:val="continue"/>
            <w:tcBorders>
              <w:top w:val="nil"/>
            </w:tcBorders>
            <w:vAlign w:val="top"/>
          </w:tcPr>
          <w:p>
            <w:pPr>
              <w:rPr>
                <w:rFonts w:ascii="Arial"/>
                <w:sz w:val="21"/>
              </w:rPr>
            </w:pPr>
          </w:p>
        </w:tc>
        <w:tc>
          <w:tcPr>
            <w:tcW w:w="1071"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65" w:line="271" w:lineRule="auto"/>
              <w:ind w:left="32" w:right="26" w:firstLine="88"/>
              <w:jc w:val="both"/>
            </w:pPr>
            <w:r>
              <w:rPr>
                <w:spacing w:val="6"/>
              </w:rPr>
              <w:t>企业国有</w:t>
            </w:r>
            <w:r>
              <w:t xml:space="preserve">  </w:t>
            </w:r>
            <w:r>
              <w:rPr>
                <w:spacing w:val="28"/>
              </w:rPr>
              <w:t>资产交易</w:t>
            </w:r>
            <w:r>
              <w:t xml:space="preserve">  </w:t>
            </w:r>
            <w:r>
              <w:rPr>
                <w:spacing w:val="28"/>
              </w:rPr>
              <w:t>管理事项</w:t>
            </w:r>
            <w:r>
              <w:t xml:space="preserve">  </w:t>
            </w:r>
            <w:r>
              <w:rPr>
                <w:spacing w:val="28"/>
              </w:rPr>
              <w:t>审批（含</w:t>
            </w:r>
            <w:r>
              <w:t xml:space="preserve">  </w:t>
            </w:r>
            <w:r>
              <w:rPr>
                <w:spacing w:val="1"/>
              </w:rPr>
              <w:t>11个子项）</w:t>
            </w:r>
          </w:p>
        </w:tc>
        <w:tc>
          <w:tcPr>
            <w:tcW w:w="793" w:type="dxa"/>
            <w:vAlign w:val="top"/>
          </w:tcPr>
          <w:p>
            <w:pPr>
              <w:pStyle w:val="6"/>
              <w:spacing w:before="28" w:line="238" w:lineRule="auto"/>
              <w:ind w:left="17" w:right="148" w:firstLine="2"/>
            </w:pPr>
            <w:r>
              <w:rPr>
                <w:spacing w:val="4"/>
              </w:rPr>
              <w:t>6.所出</w:t>
            </w:r>
            <w:r>
              <w:rPr>
                <w:spacing w:val="2"/>
              </w:rPr>
              <w:t xml:space="preserve"> </w:t>
            </w:r>
            <w:r>
              <w:rPr>
                <w:spacing w:val="7"/>
              </w:rPr>
              <w:t>资企业</w:t>
            </w:r>
            <w:r>
              <w:t xml:space="preserve"> </w:t>
            </w:r>
            <w:r>
              <w:rPr>
                <w:spacing w:val="7"/>
              </w:rPr>
              <w:t>增资行</w:t>
            </w:r>
            <w:r>
              <w:t xml:space="preserve"> </w:t>
            </w:r>
            <w:r>
              <w:rPr>
                <w:spacing w:val="7"/>
              </w:rPr>
              <w:t>为的审</w:t>
            </w:r>
            <w:r>
              <w:t xml:space="preserve"> </w:t>
            </w:r>
            <w:r>
              <w:rPr>
                <w:spacing w:val="5"/>
              </w:rPr>
              <w:t>批(其</w:t>
            </w:r>
          </w:p>
          <w:p>
            <w:pPr>
              <w:pStyle w:val="6"/>
              <w:spacing w:before="5" w:line="238" w:lineRule="auto"/>
              <w:ind w:left="17" w:right="42" w:firstLine="20"/>
            </w:pPr>
            <w:r>
              <w:rPr>
                <w:spacing w:val="1"/>
              </w:rPr>
              <w:t>中,因增</w:t>
            </w:r>
            <w:r>
              <w:t xml:space="preserve"> </w:t>
            </w:r>
            <w:r>
              <w:rPr>
                <w:spacing w:val="7"/>
              </w:rPr>
              <w:t>资致使</w:t>
            </w:r>
            <w:r>
              <w:t xml:space="preserve">  </w:t>
            </w:r>
            <w:r>
              <w:rPr>
                <w:spacing w:val="7"/>
              </w:rPr>
              <w:t>市国资</w:t>
            </w:r>
            <w:r>
              <w:t xml:space="preserve">  </w:t>
            </w:r>
            <w:r>
              <w:rPr>
                <w:spacing w:val="7"/>
              </w:rPr>
              <w:t>委不再</w:t>
            </w:r>
            <w:r>
              <w:t xml:space="preserve">  </w:t>
            </w:r>
            <w:r>
              <w:rPr>
                <w:spacing w:val="7"/>
              </w:rPr>
              <w:t>拥有所</w:t>
            </w:r>
            <w:r>
              <w:t xml:space="preserve">  </w:t>
            </w:r>
            <w:r>
              <w:rPr>
                <w:spacing w:val="7"/>
              </w:rPr>
              <w:t>出资企</w:t>
            </w:r>
            <w:r>
              <w:t xml:space="preserve">  </w:t>
            </w:r>
            <w:r>
              <w:rPr>
                <w:spacing w:val="7"/>
              </w:rPr>
              <w:t>业控股</w:t>
            </w:r>
            <w:r>
              <w:t xml:space="preserve">  </w:t>
            </w:r>
            <w:r>
              <w:rPr>
                <w:spacing w:val="6"/>
              </w:rPr>
              <w:t>权的,须</w:t>
            </w:r>
            <w:r>
              <w:rPr>
                <w:spacing w:val="2"/>
              </w:rPr>
              <w:t xml:space="preserve"> </w:t>
            </w:r>
            <w:r>
              <w:rPr>
                <w:spacing w:val="7"/>
              </w:rPr>
              <w:t>由市国</w:t>
            </w:r>
            <w:r>
              <w:t xml:space="preserve">  </w:t>
            </w:r>
            <w:r>
              <w:rPr>
                <w:spacing w:val="7"/>
              </w:rPr>
              <w:t>资委报</w:t>
            </w:r>
            <w:r>
              <w:t xml:space="preserve">  </w:t>
            </w:r>
            <w:r>
              <w:rPr>
                <w:spacing w:val="7"/>
              </w:rPr>
              <w:t>市政府</w:t>
            </w:r>
            <w:r>
              <w:t xml:space="preserve">  </w:t>
            </w:r>
            <w:r>
              <w:rPr>
                <w:spacing w:val="5"/>
              </w:rPr>
              <w:t>批准</w:t>
            </w:r>
          </w:p>
        </w:tc>
        <w:tc>
          <w:tcPr>
            <w:tcW w:w="8482"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65" w:line="231" w:lineRule="auto"/>
              <w:ind w:left="453"/>
            </w:pPr>
            <w:r>
              <w:rPr>
                <w:spacing w:val="3"/>
              </w:rPr>
              <w:t>1.《公司法》</w:t>
            </w:r>
          </w:p>
          <w:p>
            <w:pPr>
              <w:pStyle w:val="6"/>
              <w:spacing w:before="11" w:line="237" w:lineRule="auto"/>
              <w:ind w:left="16" w:right="14" w:firstLine="420"/>
            </w:pPr>
            <w:r>
              <w:rPr>
                <w:spacing w:val="8"/>
              </w:rPr>
              <w:t>第六十六条</w:t>
            </w:r>
            <w:r>
              <w:rPr>
                <w:spacing w:val="36"/>
              </w:rPr>
              <w:t xml:space="preserve"> </w:t>
            </w:r>
            <w:r>
              <w:rPr>
                <w:spacing w:val="8"/>
              </w:rPr>
              <w:t>国有独资公司不设股东会，由国有资</w:t>
            </w:r>
            <w:r>
              <w:rPr>
                <w:spacing w:val="7"/>
              </w:rPr>
              <w:t>产监督管理机构行使股东会职权。国有</w:t>
            </w:r>
            <w:r>
              <w:t xml:space="preserve"> </w:t>
            </w:r>
            <w:r>
              <w:rPr>
                <w:spacing w:val="10"/>
              </w:rPr>
              <w:t>资产监督管理机构可以授权公司董事会行使股东会的部分职权，决</w:t>
            </w:r>
            <w:r>
              <w:rPr>
                <w:spacing w:val="9"/>
              </w:rPr>
              <w:t>定公司的重大事项，但公</w:t>
            </w:r>
            <w:r>
              <w:t xml:space="preserve"> </w:t>
            </w:r>
            <w:r>
              <w:rPr>
                <w:spacing w:val="10"/>
              </w:rPr>
              <w:t>司的合并、分立、解散、增加或者减少注册资本和发行公司债券，</w:t>
            </w:r>
            <w:r>
              <w:rPr>
                <w:spacing w:val="9"/>
              </w:rPr>
              <w:t>必须由国有资产监督管理</w:t>
            </w:r>
            <w:r>
              <w:t xml:space="preserve"> </w:t>
            </w:r>
            <w:r>
              <w:rPr>
                <w:spacing w:val="10"/>
              </w:rPr>
              <w:t>机构决定；其中，重要的国有独资公司合并、分立、解散、申请破</w:t>
            </w:r>
            <w:r>
              <w:rPr>
                <w:spacing w:val="9"/>
              </w:rPr>
              <w:t>产的，应当由国有资产监</w:t>
            </w:r>
            <w:r>
              <w:t xml:space="preserve"> </w:t>
            </w:r>
            <w:r>
              <w:rPr>
                <w:spacing w:val="8"/>
              </w:rPr>
              <w:t>督管理机构审核后，报本级人民政府批准。</w:t>
            </w:r>
          </w:p>
          <w:p>
            <w:pPr>
              <w:pStyle w:val="6"/>
              <w:spacing w:before="14" w:line="228" w:lineRule="auto"/>
              <w:ind w:left="440"/>
            </w:pPr>
            <w:r>
              <w:rPr>
                <w:spacing w:val="7"/>
              </w:rPr>
              <w:t>2.《企业国有资产交易监督管理办法》</w:t>
            </w:r>
            <w:r>
              <w:rPr>
                <w:spacing w:val="-41"/>
              </w:rPr>
              <w:t xml:space="preserve"> </w:t>
            </w:r>
            <w:r>
              <w:rPr>
                <w:spacing w:val="7"/>
              </w:rPr>
              <w:t>(国务院国资委 财政部令第32号)</w:t>
            </w:r>
          </w:p>
          <w:p>
            <w:pPr>
              <w:pStyle w:val="6"/>
              <w:spacing w:before="13" w:line="233" w:lineRule="auto"/>
              <w:ind w:left="19" w:right="14" w:firstLine="418"/>
            </w:pPr>
            <w:r>
              <w:rPr>
                <w:spacing w:val="8"/>
              </w:rPr>
              <w:t>第三十四条</w:t>
            </w:r>
            <w:r>
              <w:rPr>
                <w:spacing w:val="36"/>
              </w:rPr>
              <w:t xml:space="preserve"> </w:t>
            </w:r>
            <w:r>
              <w:rPr>
                <w:spacing w:val="8"/>
              </w:rPr>
              <w:t>国资监管机构负责审核国家出资企业</w:t>
            </w:r>
            <w:r>
              <w:rPr>
                <w:spacing w:val="7"/>
              </w:rPr>
              <w:t>的增资行为。其中，因增资致使国家不</w:t>
            </w:r>
            <w:r>
              <w:t xml:space="preserve"> </w:t>
            </w:r>
            <w:r>
              <w:rPr>
                <w:spacing w:val="9"/>
              </w:rPr>
              <w:t>再拥有所出资企业控股权的，须由国资监管机构报本级人民政府批准。</w:t>
            </w:r>
          </w:p>
        </w:tc>
        <w:tc>
          <w:tcPr>
            <w:tcW w:w="72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215"/>
            </w:pPr>
            <w:r>
              <w:rPr>
                <w:spacing w:val="6"/>
              </w:rPr>
              <w:t>产权科</w:t>
            </w:r>
          </w:p>
        </w:tc>
        <w:tc>
          <w:tcPr>
            <w:tcW w:w="686"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781" w:h="11850"/>
          <w:pgMar w:top="1007" w:right="1411" w:bottom="1535"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2" w:hRule="atLeast"/>
        </w:trPr>
        <w:tc>
          <w:tcPr>
            <w:tcW w:w="476"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189" w:lineRule="auto"/>
              <w:ind w:left="191"/>
            </w:pPr>
            <w:r>
              <w:t>9</w:t>
            </w:r>
          </w:p>
        </w:tc>
        <w:tc>
          <w:tcPr>
            <w:tcW w:w="1071"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71" w:lineRule="auto"/>
              <w:ind w:left="32" w:right="26" w:firstLine="88"/>
              <w:jc w:val="both"/>
            </w:pPr>
            <w:r>
              <w:rPr>
                <w:spacing w:val="6"/>
              </w:rPr>
              <w:t>企业国有</w:t>
            </w:r>
            <w:r>
              <w:t xml:space="preserve">  </w:t>
            </w:r>
            <w:r>
              <w:rPr>
                <w:spacing w:val="28"/>
              </w:rPr>
              <w:t>资产交易</w:t>
            </w:r>
            <w:r>
              <w:t xml:space="preserve">  </w:t>
            </w:r>
            <w:r>
              <w:rPr>
                <w:spacing w:val="28"/>
              </w:rPr>
              <w:t>管理事项</w:t>
            </w:r>
            <w:r>
              <w:t xml:space="preserve">  </w:t>
            </w:r>
            <w:r>
              <w:rPr>
                <w:spacing w:val="28"/>
              </w:rPr>
              <w:t>审批（含</w:t>
            </w:r>
            <w:r>
              <w:t xml:space="preserve">  </w:t>
            </w:r>
            <w:r>
              <w:rPr>
                <w:spacing w:val="1"/>
              </w:rPr>
              <w:t>11个子项）</w:t>
            </w:r>
          </w:p>
        </w:tc>
        <w:tc>
          <w:tcPr>
            <w:tcW w:w="793" w:type="dxa"/>
            <w:vAlign w:val="top"/>
          </w:tcPr>
          <w:p>
            <w:pPr>
              <w:spacing w:line="246" w:lineRule="auto"/>
              <w:rPr>
                <w:rFonts w:ascii="Arial"/>
                <w:sz w:val="21"/>
              </w:rPr>
            </w:pPr>
          </w:p>
          <w:p>
            <w:pPr>
              <w:spacing w:line="247" w:lineRule="auto"/>
              <w:rPr>
                <w:rFonts w:ascii="Arial"/>
                <w:sz w:val="21"/>
              </w:rPr>
            </w:pPr>
          </w:p>
          <w:p>
            <w:pPr>
              <w:pStyle w:val="6"/>
              <w:spacing w:before="65" w:line="292" w:lineRule="auto"/>
              <w:ind w:left="18" w:right="148" w:firstLine="5"/>
              <w:jc w:val="both"/>
            </w:pPr>
            <w:r>
              <w:rPr>
                <w:spacing w:val="3"/>
              </w:rPr>
              <w:t>7.权属</w:t>
            </w:r>
            <w:r>
              <w:rPr>
                <w:spacing w:val="2"/>
              </w:rPr>
              <w:t xml:space="preserve"> </w:t>
            </w:r>
            <w:r>
              <w:rPr>
                <w:spacing w:val="6"/>
              </w:rPr>
              <w:t>企业的</w:t>
            </w:r>
            <w:r>
              <w:rPr>
                <w:spacing w:val="1"/>
              </w:rPr>
              <w:t xml:space="preserve"> </w:t>
            </w:r>
            <w:r>
              <w:rPr>
                <w:spacing w:val="6"/>
              </w:rPr>
              <w:t>增资致</w:t>
            </w:r>
            <w:r>
              <w:rPr>
                <w:spacing w:val="1"/>
              </w:rPr>
              <w:t xml:space="preserve"> </w:t>
            </w:r>
            <w:r>
              <w:rPr>
                <w:spacing w:val="6"/>
              </w:rPr>
              <w:t>使所出</w:t>
            </w:r>
            <w:r>
              <w:rPr>
                <w:spacing w:val="1"/>
              </w:rPr>
              <w:t xml:space="preserve"> </w:t>
            </w:r>
            <w:r>
              <w:rPr>
                <w:spacing w:val="6"/>
              </w:rPr>
              <w:t>资企业</w:t>
            </w:r>
            <w:r>
              <w:rPr>
                <w:spacing w:val="1"/>
              </w:rPr>
              <w:t xml:space="preserve"> </w:t>
            </w:r>
            <w:r>
              <w:rPr>
                <w:spacing w:val="6"/>
              </w:rPr>
              <w:t>失去控</w:t>
            </w:r>
            <w:r>
              <w:rPr>
                <w:spacing w:val="1"/>
              </w:rPr>
              <w:t xml:space="preserve"> </w:t>
            </w:r>
            <w:r>
              <w:rPr>
                <w:spacing w:val="6"/>
              </w:rPr>
              <w:t>股权或</w:t>
            </w:r>
            <w:r>
              <w:rPr>
                <w:spacing w:val="1"/>
              </w:rPr>
              <w:t xml:space="preserve"> </w:t>
            </w:r>
            <w:r>
              <w:rPr>
                <w:spacing w:val="6"/>
              </w:rPr>
              <w:t>实际控</w:t>
            </w:r>
            <w:r>
              <w:rPr>
                <w:spacing w:val="1"/>
              </w:rPr>
              <w:t xml:space="preserve"> </w:t>
            </w:r>
            <w:r>
              <w:rPr>
                <w:spacing w:val="6"/>
              </w:rPr>
              <w:t>制权的</w:t>
            </w:r>
            <w:r>
              <w:rPr>
                <w:spacing w:val="1"/>
              </w:rPr>
              <w:t xml:space="preserve"> </w:t>
            </w:r>
            <w:r>
              <w:rPr>
                <w:spacing w:val="4"/>
              </w:rPr>
              <w:t>审批</w:t>
            </w:r>
          </w:p>
        </w:tc>
        <w:tc>
          <w:tcPr>
            <w:tcW w:w="8482" w:type="dxa"/>
            <w:vAlign w:val="top"/>
          </w:tcPr>
          <w:p>
            <w:pPr>
              <w:spacing w:line="329" w:lineRule="auto"/>
              <w:rPr>
                <w:rFonts w:ascii="Arial"/>
                <w:sz w:val="21"/>
              </w:rPr>
            </w:pPr>
          </w:p>
          <w:p>
            <w:pPr>
              <w:pStyle w:val="6"/>
              <w:spacing w:before="65" w:line="228" w:lineRule="auto"/>
              <w:ind w:left="453"/>
            </w:pPr>
            <w:r>
              <w:rPr>
                <w:spacing w:val="7"/>
              </w:rPr>
              <w:t>1.《企业国有资产交易监督管理办法》</w:t>
            </w:r>
            <w:r>
              <w:rPr>
                <w:spacing w:val="-44"/>
              </w:rPr>
              <w:t xml:space="preserve"> </w:t>
            </w:r>
            <w:r>
              <w:rPr>
                <w:spacing w:val="7"/>
              </w:rPr>
              <w:t>(国务院</w:t>
            </w:r>
            <w:r>
              <w:rPr>
                <w:spacing w:val="6"/>
              </w:rPr>
              <w:t>国资委财部令第32号)</w:t>
            </w:r>
          </w:p>
          <w:p>
            <w:pPr>
              <w:pStyle w:val="6"/>
              <w:spacing w:before="71" w:line="286" w:lineRule="auto"/>
              <w:ind w:left="35" w:right="69" w:firstLine="402"/>
            </w:pPr>
            <w:r>
              <w:rPr>
                <w:spacing w:val="8"/>
              </w:rPr>
              <w:t>第三十五条</w:t>
            </w:r>
            <w:r>
              <w:rPr>
                <w:spacing w:val="36"/>
              </w:rPr>
              <w:t xml:space="preserve"> </w:t>
            </w:r>
            <w:r>
              <w:rPr>
                <w:spacing w:val="8"/>
              </w:rPr>
              <w:t>国家出资企业决定其子企业的增资行为。其中,对主业处于</w:t>
            </w:r>
            <w:r>
              <w:rPr>
                <w:spacing w:val="7"/>
              </w:rPr>
              <w:t>关系国家安全、</w:t>
            </w:r>
            <w:r>
              <w:t xml:space="preserve"> </w:t>
            </w:r>
            <w:r>
              <w:rPr>
                <w:spacing w:val="9"/>
              </w:rPr>
              <w:t>国民经济命脉的重要行业和关键领域,主要承担重大专项任务的子企业的增资行为,须由国家</w:t>
            </w:r>
            <w:r>
              <w:rPr>
                <w:spacing w:val="1"/>
              </w:rPr>
              <w:t xml:space="preserve"> </w:t>
            </w:r>
            <w:r>
              <w:rPr>
                <w:spacing w:val="8"/>
              </w:rPr>
              <w:t>出资企业报同级国资监管机构批准</w:t>
            </w:r>
          </w:p>
          <w:p>
            <w:pPr>
              <w:pStyle w:val="6"/>
              <w:spacing w:before="32" w:line="228" w:lineRule="auto"/>
              <w:ind w:left="440"/>
            </w:pPr>
            <w:r>
              <w:rPr>
                <w:spacing w:val="7"/>
              </w:rPr>
              <w:t>2.《所出资企业国有资产交易监督管理办法</w:t>
            </w:r>
            <w:r>
              <w:rPr>
                <w:spacing w:val="6"/>
              </w:rPr>
              <w:t>》</w:t>
            </w:r>
            <w:r>
              <w:rPr>
                <w:spacing w:val="-44"/>
              </w:rPr>
              <w:t xml:space="preserve"> </w:t>
            </w:r>
            <w:r>
              <w:rPr>
                <w:spacing w:val="6"/>
              </w:rPr>
              <w:t>(闽国资产权(2019)4号)</w:t>
            </w:r>
          </w:p>
          <w:p>
            <w:pPr>
              <w:pStyle w:val="6"/>
              <w:spacing w:before="71" w:line="285" w:lineRule="auto"/>
              <w:ind w:left="18" w:firstLine="418"/>
            </w:pPr>
            <w:r>
              <w:rPr>
                <w:spacing w:val="8"/>
              </w:rPr>
              <w:t>第三十八条 第一款 所出资企业决定其权属企业的增资行为。其中,对主业处于关系国家</w:t>
            </w:r>
            <w:r>
              <w:rPr>
                <w:spacing w:val="1"/>
              </w:rPr>
              <w:t xml:space="preserve"> </w:t>
            </w:r>
            <w:r>
              <w:rPr>
                <w:spacing w:val="8"/>
              </w:rPr>
              <w:t>安全、国民经济命脉的重要行业和关键领域,主要承担重大专项任务的子企业的增资行为</w:t>
            </w:r>
            <w:r>
              <w:rPr>
                <w:spacing w:val="-43"/>
              </w:rPr>
              <w:t xml:space="preserve"> </w:t>
            </w:r>
            <w:r>
              <w:rPr>
                <w:spacing w:val="8"/>
              </w:rPr>
              <w:t>;重</w:t>
            </w:r>
            <w:r>
              <w:t xml:space="preserve"> </w:t>
            </w:r>
            <w:r>
              <w:rPr>
                <w:spacing w:val="9"/>
              </w:rPr>
              <w:t>要子企业增资致使所出资企业失去控股权或实际控制权的,须由所</w:t>
            </w:r>
            <w:r>
              <w:rPr>
                <w:spacing w:val="8"/>
              </w:rPr>
              <w:t>出资企业报市国资委批准。</w:t>
            </w:r>
          </w:p>
          <w:p>
            <w:pPr>
              <w:pStyle w:val="6"/>
              <w:spacing w:before="33" w:line="286" w:lineRule="auto"/>
              <w:ind w:left="34" w:right="78" w:firstLine="407"/>
            </w:pPr>
            <w:r>
              <w:rPr>
                <w:spacing w:val="9"/>
              </w:rPr>
              <w:t>3.《莆田市人民政府办公室关于印发〈莆田市市属企业国有产权转让管理暂行规定和莆</w:t>
            </w:r>
            <w:r>
              <w:rPr>
                <w:spacing w:val="4"/>
              </w:rPr>
              <w:t xml:space="preserve"> </w:t>
            </w:r>
            <w:r>
              <w:rPr>
                <w:spacing w:val="8"/>
              </w:rPr>
              <w:t>田市清产核资、资产评估、财务审计等中介服务的执业机构选聘及委托服务管理暂行规定〉</w:t>
            </w:r>
            <w:r>
              <w:rPr>
                <w:spacing w:val="12"/>
              </w:rPr>
              <w:t xml:space="preserve"> </w:t>
            </w:r>
            <w:r>
              <w:rPr>
                <w:spacing w:val="-1"/>
              </w:rPr>
              <w:t>的通知》（莆政办[2007]2号）</w:t>
            </w:r>
          </w:p>
        </w:tc>
        <w:tc>
          <w:tcPr>
            <w:tcW w:w="72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45" w:lineRule="auto"/>
              <w:ind w:left="62" w:right="46" w:hanging="6"/>
            </w:pPr>
            <w:r>
              <w:rPr>
                <w:spacing w:val="6"/>
              </w:rPr>
              <w:t>其他权</w:t>
            </w:r>
            <w:r>
              <w:t xml:space="preserve"> </w:t>
            </w:r>
            <w:r>
              <w:rPr>
                <w:spacing w:val="4"/>
              </w:rPr>
              <w:t>责事项</w:t>
            </w:r>
          </w:p>
        </w:tc>
        <w:tc>
          <w:tcPr>
            <w:tcW w:w="1049"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5" w:line="228" w:lineRule="auto"/>
              <w:ind w:left="215"/>
            </w:pPr>
            <w:r>
              <w:rPr>
                <w:spacing w:val="6"/>
              </w:rPr>
              <w:t>产权科</w:t>
            </w:r>
          </w:p>
        </w:tc>
        <w:tc>
          <w:tcPr>
            <w:tcW w:w="68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8" w:hRule="atLeast"/>
        </w:trPr>
        <w:tc>
          <w:tcPr>
            <w:tcW w:w="476" w:type="dxa"/>
            <w:vMerge w:val="continue"/>
            <w:tcBorders>
              <w:top w:val="nil"/>
            </w:tcBorders>
            <w:vAlign w:val="top"/>
          </w:tcPr>
          <w:p>
            <w:pPr>
              <w:rPr>
                <w:rFonts w:ascii="Arial"/>
                <w:sz w:val="21"/>
              </w:rPr>
            </w:pPr>
          </w:p>
        </w:tc>
        <w:tc>
          <w:tcPr>
            <w:tcW w:w="1071" w:type="dxa"/>
            <w:vMerge w:val="continue"/>
            <w:tcBorders>
              <w:top w:val="nil"/>
            </w:tcBorders>
            <w:vAlign w:val="top"/>
          </w:tcPr>
          <w:p>
            <w:pPr>
              <w:rPr>
                <w:rFonts w:ascii="Arial"/>
                <w:sz w:val="21"/>
              </w:rPr>
            </w:pPr>
          </w:p>
        </w:tc>
        <w:tc>
          <w:tcPr>
            <w:tcW w:w="793" w:type="dxa"/>
            <w:vAlign w:val="top"/>
          </w:tcPr>
          <w:p>
            <w:pPr>
              <w:pStyle w:val="6"/>
              <w:spacing w:before="256" w:line="292" w:lineRule="auto"/>
              <w:ind w:left="17" w:right="148" w:firstLine="1"/>
              <w:jc w:val="both"/>
            </w:pPr>
            <w:r>
              <w:rPr>
                <w:spacing w:val="5"/>
              </w:rPr>
              <w:t>8.所出</w:t>
            </w:r>
            <w:r>
              <w:t xml:space="preserve"> </w:t>
            </w:r>
            <w:r>
              <w:rPr>
                <w:spacing w:val="7"/>
              </w:rPr>
              <w:t>资企业</w:t>
            </w:r>
            <w:r>
              <w:t xml:space="preserve"> </w:t>
            </w:r>
            <w:r>
              <w:rPr>
                <w:spacing w:val="7"/>
              </w:rPr>
              <w:t>及权属</w:t>
            </w:r>
            <w:r>
              <w:t xml:space="preserve"> </w:t>
            </w:r>
            <w:r>
              <w:rPr>
                <w:spacing w:val="7"/>
              </w:rPr>
              <w:t>企业以</w:t>
            </w:r>
            <w:r>
              <w:t xml:space="preserve"> </w:t>
            </w:r>
            <w:r>
              <w:rPr>
                <w:spacing w:val="7"/>
              </w:rPr>
              <w:t>非公开</w:t>
            </w:r>
            <w:r>
              <w:t xml:space="preserve"> </w:t>
            </w:r>
            <w:r>
              <w:rPr>
                <w:spacing w:val="7"/>
              </w:rPr>
              <w:t>协议方</w:t>
            </w:r>
            <w:r>
              <w:t xml:space="preserve"> </w:t>
            </w:r>
            <w:r>
              <w:rPr>
                <w:spacing w:val="7"/>
              </w:rPr>
              <w:t>式进行</w:t>
            </w:r>
            <w:r>
              <w:t xml:space="preserve"> </w:t>
            </w:r>
            <w:r>
              <w:rPr>
                <w:spacing w:val="7"/>
              </w:rPr>
              <w:t>增资的</w:t>
            </w:r>
            <w:r>
              <w:t xml:space="preserve"> </w:t>
            </w:r>
            <w:r>
              <w:rPr>
                <w:spacing w:val="5"/>
              </w:rPr>
              <w:t>审批</w:t>
            </w:r>
          </w:p>
        </w:tc>
        <w:tc>
          <w:tcPr>
            <w:tcW w:w="8482" w:type="dxa"/>
            <w:vAlign w:val="top"/>
          </w:tcPr>
          <w:p>
            <w:pPr>
              <w:spacing w:line="346" w:lineRule="auto"/>
              <w:rPr>
                <w:rFonts w:ascii="Arial"/>
                <w:sz w:val="21"/>
              </w:rPr>
            </w:pPr>
          </w:p>
          <w:p>
            <w:pPr>
              <w:pStyle w:val="6"/>
              <w:spacing w:before="65" w:line="228" w:lineRule="auto"/>
              <w:ind w:left="453"/>
            </w:pPr>
            <w:r>
              <w:rPr>
                <w:spacing w:val="7"/>
              </w:rPr>
              <w:t>1.《企业国有资产交易监督管理办法》</w:t>
            </w:r>
            <w:r>
              <w:rPr>
                <w:spacing w:val="-44"/>
              </w:rPr>
              <w:t xml:space="preserve"> </w:t>
            </w:r>
            <w:r>
              <w:rPr>
                <w:spacing w:val="7"/>
              </w:rPr>
              <w:t>(国务院国资委</w:t>
            </w:r>
            <w:r>
              <w:rPr>
                <w:spacing w:val="6"/>
              </w:rPr>
              <w:t xml:space="preserve"> 财政部令第32号)</w:t>
            </w:r>
          </w:p>
          <w:p>
            <w:pPr>
              <w:pStyle w:val="6"/>
              <w:spacing w:before="72" w:line="226" w:lineRule="auto"/>
              <w:ind w:left="437"/>
            </w:pPr>
            <w:r>
              <w:rPr>
                <w:spacing w:val="9"/>
              </w:rPr>
              <w:t>第四十五条</w:t>
            </w:r>
            <w:r>
              <w:rPr>
                <w:spacing w:val="39"/>
              </w:rPr>
              <w:t xml:space="preserve"> </w:t>
            </w:r>
            <w:r>
              <w:rPr>
                <w:spacing w:val="9"/>
              </w:rPr>
              <w:t>以下情形经同级国资监管机构批准</w:t>
            </w:r>
            <w:r>
              <w:rPr>
                <w:spacing w:val="8"/>
              </w:rPr>
              <w:t>,可以采取非公开协议方式进行增</w:t>
            </w:r>
          </w:p>
          <w:p>
            <w:pPr>
              <w:pStyle w:val="6"/>
              <w:spacing w:before="77" w:line="285" w:lineRule="auto"/>
              <w:ind w:left="19" w:right="67" w:firstLine="7"/>
            </w:pPr>
            <w:r>
              <w:rPr>
                <w:spacing w:val="9"/>
              </w:rPr>
              <w:t>资:(一)因国有资本布局结构调整需要,由特定的国有及国有控股企业或国有实际控制企业参</w:t>
            </w:r>
            <w:r>
              <w:rPr>
                <w:spacing w:val="3"/>
              </w:rPr>
              <w:t xml:space="preserve"> </w:t>
            </w:r>
            <w:r>
              <w:rPr>
                <w:spacing w:val="9"/>
              </w:rPr>
              <w:t>与增资:(二)因国家出资企业与特定投资方建立战略合作伙伴域利益共同体需要,由该投资方</w:t>
            </w:r>
            <w:r>
              <w:rPr>
                <w:spacing w:val="11"/>
              </w:rPr>
              <w:t xml:space="preserve"> </w:t>
            </w:r>
            <w:r>
              <w:rPr>
                <w:spacing w:val="8"/>
              </w:rPr>
              <w:t>参与国家出资企业或其子企业增资。</w:t>
            </w:r>
          </w:p>
          <w:p>
            <w:pPr>
              <w:pStyle w:val="6"/>
              <w:spacing w:before="32" w:line="285" w:lineRule="auto"/>
              <w:ind w:left="21" w:right="69" w:firstLine="418"/>
              <w:jc w:val="both"/>
            </w:pPr>
            <w:r>
              <w:rPr>
                <w:spacing w:val="9"/>
              </w:rPr>
              <w:t>2.《莆田市人民政府办公室关于印发莆田市市属企业国有产权转让管理暂行规定和莆田</w:t>
            </w:r>
            <w:r>
              <w:rPr>
                <w:spacing w:val="14"/>
              </w:rPr>
              <w:t xml:space="preserve"> </w:t>
            </w:r>
            <w:r>
              <w:rPr>
                <w:spacing w:val="10"/>
              </w:rPr>
              <w:t>市清产核资、资产评估、财务审计等中介服务的执业机</w:t>
            </w:r>
            <w:r>
              <w:rPr>
                <w:spacing w:val="9"/>
              </w:rPr>
              <w:t>构选聘及委托服务管理暂行规定的通</w:t>
            </w:r>
            <w:r>
              <w:t xml:space="preserve"> </w:t>
            </w:r>
            <w:r>
              <w:rPr>
                <w:spacing w:val="-1"/>
              </w:rPr>
              <w:t>知》（莆政办[2007]2号）</w:t>
            </w:r>
          </w:p>
        </w:tc>
        <w:tc>
          <w:tcPr>
            <w:tcW w:w="72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45" w:lineRule="auto"/>
              <w:ind w:left="62" w:right="46" w:hanging="6"/>
            </w:pPr>
            <w:r>
              <w:rPr>
                <w:spacing w:val="6"/>
              </w:rPr>
              <w:t>其他权</w:t>
            </w:r>
            <w:r>
              <w:t xml:space="preserve"> </w:t>
            </w:r>
            <w:r>
              <w:rPr>
                <w:spacing w:val="4"/>
              </w:rPr>
              <w:t>责事项</w:t>
            </w:r>
          </w:p>
        </w:tc>
        <w:tc>
          <w:tcPr>
            <w:tcW w:w="10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228" w:lineRule="auto"/>
              <w:ind w:left="215"/>
            </w:pPr>
            <w:r>
              <w:rPr>
                <w:spacing w:val="6"/>
              </w:rPr>
              <w:t>产权科</w:t>
            </w:r>
          </w:p>
        </w:tc>
        <w:tc>
          <w:tcPr>
            <w:tcW w:w="68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239" w:lineRule="exact"/>
        <w:rPr>
          <w:rFonts w:ascii="Arial"/>
          <w:sz w:val="20"/>
        </w:rPr>
      </w:pPr>
    </w:p>
    <w:p>
      <w:pPr>
        <w:spacing w:line="239" w:lineRule="exact"/>
        <w:rPr>
          <w:rFonts w:ascii="Arial" w:hAnsi="Arial" w:eastAsia="Arial" w:cs="Arial"/>
          <w:sz w:val="20"/>
          <w:szCs w:val="20"/>
        </w:rPr>
        <w:sectPr>
          <w:footerReference r:id="rId13" w:type="default"/>
          <w:pgSz w:w="16781" w:h="11850"/>
          <w:pgMar w:top="1007" w:right="1411" w:bottom="1535"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2" w:hRule="atLeast"/>
        </w:trPr>
        <w:tc>
          <w:tcPr>
            <w:tcW w:w="476"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89" w:lineRule="auto"/>
              <w:ind w:left="191"/>
            </w:pPr>
            <w:r>
              <w:t>9</w:t>
            </w:r>
          </w:p>
        </w:tc>
        <w:tc>
          <w:tcPr>
            <w:tcW w:w="107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274" w:lineRule="auto"/>
              <w:ind w:left="32" w:right="26" w:firstLine="88"/>
              <w:jc w:val="both"/>
            </w:pPr>
            <w:r>
              <w:rPr>
                <w:spacing w:val="6"/>
              </w:rPr>
              <w:t>企业国有</w:t>
            </w:r>
            <w:r>
              <w:t xml:space="preserve">  </w:t>
            </w:r>
            <w:r>
              <w:rPr>
                <w:spacing w:val="28"/>
              </w:rPr>
              <w:t>资产交易</w:t>
            </w:r>
            <w:r>
              <w:t xml:space="preserve">  </w:t>
            </w:r>
            <w:r>
              <w:rPr>
                <w:spacing w:val="28"/>
              </w:rPr>
              <w:t>管理事项</w:t>
            </w:r>
            <w:r>
              <w:t xml:space="preserve">  </w:t>
            </w:r>
            <w:r>
              <w:rPr>
                <w:spacing w:val="28"/>
              </w:rPr>
              <w:t>审批（含</w:t>
            </w:r>
            <w:r>
              <w:t xml:space="preserve">  </w:t>
            </w:r>
            <w:r>
              <w:rPr>
                <w:spacing w:val="1"/>
              </w:rPr>
              <w:t>11个子项）</w:t>
            </w:r>
          </w:p>
        </w:tc>
        <w:tc>
          <w:tcPr>
            <w:tcW w:w="793" w:type="dxa"/>
            <w:vAlign w:val="top"/>
          </w:tcPr>
          <w:p>
            <w:pPr>
              <w:pStyle w:val="6"/>
              <w:spacing w:before="39" w:line="256" w:lineRule="auto"/>
              <w:ind w:left="17" w:firstLine="2"/>
            </w:pPr>
            <w:r>
              <w:rPr>
                <w:spacing w:val="-6"/>
              </w:rPr>
              <w:t>9.所出</w:t>
            </w:r>
            <w:r>
              <w:t xml:space="preserve">   </w:t>
            </w:r>
            <w:r>
              <w:rPr>
                <w:spacing w:val="-7"/>
              </w:rPr>
              <w:t>资企业</w:t>
            </w:r>
            <w:r>
              <w:t xml:space="preserve">   </w:t>
            </w:r>
            <w:r>
              <w:rPr>
                <w:spacing w:val="-7"/>
              </w:rPr>
              <w:t>及其权</w:t>
            </w:r>
            <w:r>
              <w:t xml:space="preserve">   </w:t>
            </w:r>
            <w:r>
              <w:rPr>
                <w:spacing w:val="-7"/>
              </w:rPr>
              <w:t>属企业</w:t>
            </w:r>
            <w:r>
              <w:t xml:space="preserve">   </w:t>
            </w:r>
            <w:r>
              <w:rPr>
                <w:spacing w:val="-7"/>
              </w:rPr>
              <w:t>资产转</w:t>
            </w:r>
            <w:r>
              <w:t xml:space="preserve">   </w:t>
            </w:r>
            <w:r>
              <w:rPr>
                <w:spacing w:val="-7"/>
              </w:rPr>
              <w:t>让的审</w:t>
            </w:r>
            <w:r>
              <w:t xml:space="preserve">   </w:t>
            </w:r>
            <w:r>
              <w:rPr>
                <w:spacing w:val="-6"/>
              </w:rPr>
              <w:t>批 【其</w:t>
            </w:r>
            <w:r>
              <w:t xml:space="preserve">  </w:t>
            </w:r>
            <w:r>
              <w:rPr>
                <w:spacing w:val="-25"/>
              </w:rPr>
              <w:t>中，账面</w:t>
            </w:r>
            <w:r>
              <w:rPr>
                <w:spacing w:val="1"/>
              </w:rPr>
              <w:t xml:space="preserve"> </w:t>
            </w:r>
            <w:r>
              <w:rPr>
                <w:spacing w:val="-5"/>
              </w:rPr>
              <w:t>净值500</w:t>
            </w:r>
            <w:r>
              <w:rPr>
                <w:spacing w:val="1"/>
              </w:rPr>
              <w:t xml:space="preserve">  </w:t>
            </w:r>
            <w:r>
              <w:rPr>
                <w:spacing w:val="-7"/>
              </w:rPr>
              <w:t>万（含</w:t>
            </w:r>
            <w:r>
              <w:t xml:space="preserve">   </w:t>
            </w:r>
            <w:r>
              <w:rPr>
                <w:spacing w:val="-7"/>
              </w:rPr>
              <w:t>500万）</w:t>
            </w:r>
            <w:r>
              <w:t xml:space="preserve">  </w:t>
            </w:r>
            <w:r>
              <w:rPr>
                <w:spacing w:val="-7"/>
              </w:rPr>
              <w:t>人民币</w:t>
            </w:r>
            <w:r>
              <w:t xml:space="preserve">   </w:t>
            </w:r>
            <w:r>
              <w:rPr>
                <w:spacing w:val="-7"/>
              </w:rPr>
              <w:t>以上资</w:t>
            </w:r>
            <w:r>
              <w:t xml:space="preserve">   </w:t>
            </w:r>
            <w:r>
              <w:rPr>
                <w:spacing w:val="-8"/>
              </w:rPr>
              <w:t>产转让，</w:t>
            </w:r>
            <w:r>
              <w:rPr>
                <w:spacing w:val="1"/>
              </w:rPr>
              <w:t xml:space="preserve"> </w:t>
            </w:r>
            <w:r>
              <w:rPr>
                <w:spacing w:val="-7"/>
              </w:rPr>
              <w:t>须由市</w:t>
            </w:r>
            <w:r>
              <w:t xml:space="preserve">   </w:t>
            </w:r>
            <w:r>
              <w:rPr>
                <w:spacing w:val="-7"/>
              </w:rPr>
              <w:t>国资委</w:t>
            </w:r>
            <w:r>
              <w:t xml:space="preserve">   </w:t>
            </w:r>
            <w:r>
              <w:rPr>
                <w:spacing w:val="-7"/>
              </w:rPr>
              <w:t>报市政</w:t>
            </w:r>
            <w:r>
              <w:t xml:space="preserve">   </w:t>
            </w:r>
            <w:r>
              <w:rPr>
                <w:spacing w:val="-8"/>
              </w:rPr>
              <w:t>府审批】</w:t>
            </w:r>
          </w:p>
        </w:tc>
        <w:tc>
          <w:tcPr>
            <w:tcW w:w="8482"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65" w:line="228" w:lineRule="auto"/>
              <w:ind w:left="453"/>
            </w:pPr>
            <w:r>
              <w:rPr>
                <w:spacing w:val="6"/>
              </w:rPr>
              <w:t>1.《企业国有资产监督管理暂行条例》</w:t>
            </w:r>
            <w:r>
              <w:rPr>
                <w:spacing w:val="-44"/>
              </w:rPr>
              <w:t xml:space="preserve"> </w:t>
            </w:r>
            <w:r>
              <w:rPr>
                <w:spacing w:val="6"/>
              </w:rPr>
              <w:t>(国务院令</w:t>
            </w:r>
            <w:r>
              <w:rPr>
                <w:spacing w:val="5"/>
              </w:rPr>
              <w:t>第378号）</w:t>
            </w:r>
          </w:p>
          <w:p>
            <w:pPr>
              <w:pStyle w:val="6"/>
              <w:spacing w:before="31" w:line="243" w:lineRule="auto"/>
              <w:ind w:left="18" w:right="69" w:firstLine="419"/>
            </w:pPr>
            <w:r>
              <w:rPr>
                <w:spacing w:val="9"/>
              </w:rPr>
              <w:t>第二十四条 所出资企业投资设立的重要子企业的重大事项,需由所出资企业报国有资产</w:t>
            </w:r>
            <w:r>
              <w:rPr>
                <w:spacing w:val="17"/>
              </w:rPr>
              <w:t xml:space="preserve"> </w:t>
            </w:r>
            <w:r>
              <w:rPr>
                <w:spacing w:val="9"/>
              </w:rPr>
              <w:t>监督管理机构批准的,管理办法由国务院国有资产监督管理机构另行制定,报国务院批准。</w:t>
            </w:r>
          </w:p>
          <w:p>
            <w:pPr>
              <w:pStyle w:val="6"/>
              <w:spacing w:before="35" w:line="241" w:lineRule="auto"/>
              <w:ind w:left="17" w:right="67" w:firstLine="419"/>
            </w:pPr>
            <w:r>
              <w:rPr>
                <w:spacing w:val="10"/>
              </w:rPr>
              <w:t>第三十三条 所出资企业中的国有独资企业、</w:t>
            </w:r>
            <w:r>
              <w:rPr>
                <w:spacing w:val="9"/>
              </w:rPr>
              <w:t>国有独资公同的重大资产处置,需由国有资</w:t>
            </w:r>
            <w:r>
              <w:t xml:space="preserve"> </w:t>
            </w:r>
            <w:r>
              <w:rPr>
                <w:spacing w:val="8"/>
              </w:rPr>
              <w:t>产监督管理机构批准的,依照有关规定执行。</w:t>
            </w:r>
          </w:p>
          <w:p>
            <w:pPr>
              <w:pStyle w:val="6"/>
              <w:spacing w:before="36" w:line="228" w:lineRule="auto"/>
              <w:ind w:left="440"/>
            </w:pPr>
            <w:r>
              <w:rPr>
                <w:spacing w:val="7"/>
              </w:rPr>
              <w:t>2.《企业国有资产交易监督管理办法》</w:t>
            </w:r>
            <w:r>
              <w:rPr>
                <w:spacing w:val="-41"/>
              </w:rPr>
              <w:t xml:space="preserve"> </w:t>
            </w:r>
            <w:r>
              <w:rPr>
                <w:spacing w:val="7"/>
              </w:rPr>
              <w:t>(国务院国资委 财政部令第32号)</w:t>
            </w:r>
          </w:p>
          <w:p>
            <w:pPr>
              <w:pStyle w:val="6"/>
              <w:spacing w:before="34" w:line="226" w:lineRule="auto"/>
              <w:ind w:left="437"/>
            </w:pPr>
            <w:r>
              <w:rPr>
                <w:spacing w:val="9"/>
              </w:rPr>
              <w:t>第八条  第一款</w:t>
            </w:r>
            <w:r>
              <w:rPr>
                <w:spacing w:val="36"/>
              </w:rPr>
              <w:t xml:space="preserve"> </w:t>
            </w:r>
            <w:r>
              <w:rPr>
                <w:spacing w:val="9"/>
              </w:rPr>
              <w:t>国家出资企业应当制定其</w:t>
            </w:r>
            <w:r>
              <w:rPr>
                <w:spacing w:val="8"/>
              </w:rPr>
              <w:t>子企业产权转让管理制度,确定审批管理权</w:t>
            </w:r>
          </w:p>
          <w:p>
            <w:pPr>
              <w:pStyle w:val="6"/>
              <w:spacing w:before="34" w:line="243" w:lineRule="auto"/>
              <w:ind w:left="21" w:right="67" w:firstLine="11"/>
            </w:pPr>
            <w:r>
              <w:rPr>
                <w:spacing w:val="9"/>
              </w:rPr>
              <w:t>限。其中,对主业处于关系国家安全、国民经济命脉的重要行业和关键领域,主要承担重大专</w:t>
            </w:r>
            <w:r>
              <w:rPr>
                <w:spacing w:val="7"/>
              </w:rPr>
              <w:t xml:space="preserve"> </w:t>
            </w:r>
            <w:r>
              <w:rPr>
                <w:spacing w:val="9"/>
              </w:rPr>
              <w:t>项任务子企业的产权转让,须由国家出资企业报同级国资监管机构批准。</w:t>
            </w:r>
          </w:p>
          <w:p>
            <w:pPr>
              <w:pStyle w:val="6"/>
              <w:spacing w:before="36" w:line="248" w:lineRule="auto"/>
              <w:ind w:left="34" w:right="78" w:firstLine="407"/>
            </w:pPr>
            <w:r>
              <w:rPr>
                <w:spacing w:val="9"/>
              </w:rPr>
              <w:t>3.《莆田市人民政府办公室关于印发〈莆田市市属企业国有产权转让管理暂行规定和莆</w:t>
            </w:r>
            <w:r>
              <w:rPr>
                <w:spacing w:val="4"/>
              </w:rPr>
              <w:t xml:space="preserve"> </w:t>
            </w:r>
            <w:r>
              <w:rPr>
                <w:spacing w:val="8"/>
              </w:rPr>
              <w:t>田市清产核资、资产评估、财务审计等中介服务的执业机构选聘及委托服务管理暂行规定〉</w:t>
            </w:r>
            <w:r>
              <w:rPr>
                <w:spacing w:val="12"/>
              </w:rPr>
              <w:t xml:space="preserve"> </w:t>
            </w:r>
            <w:r>
              <w:rPr>
                <w:spacing w:val="-1"/>
              </w:rPr>
              <w:t>的通知》（莆政办[2007]2号）</w:t>
            </w:r>
          </w:p>
        </w:tc>
        <w:tc>
          <w:tcPr>
            <w:tcW w:w="72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65" w:line="245" w:lineRule="auto"/>
              <w:ind w:left="62" w:right="46" w:hanging="6"/>
            </w:pPr>
            <w:r>
              <w:rPr>
                <w:spacing w:val="6"/>
              </w:rPr>
              <w:t>其他权</w:t>
            </w:r>
            <w:r>
              <w:t xml:space="preserve"> </w:t>
            </w:r>
            <w:r>
              <w:rPr>
                <w:spacing w:val="4"/>
              </w:rPr>
              <w:t>责事项</w:t>
            </w:r>
          </w:p>
        </w:tc>
        <w:tc>
          <w:tcPr>
            <w:tcW w:w="104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228" w:lineRule="auto"/>
              <w:ind w:left="215"/>
            </w:pPr>
            <w:r>
              <w:rPr>
                <w:spacing w:val="6"/>
              </w:rPr>
              <w:t>产权科</w:t>
            </w:r>
          </w:p>
        </w:tc>
        <w:tc>
          <w:tcPr>
            <w:tcW w:w="686"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7" w:hRule="atLeast"/>
        </w:trPr>
        <w:tc>
          <w:tcPr>
            <w:tcW w:w="476" w:type="dxa"/>
            <w:vMerge w:val="continue"/>
            <w:tcBorders>
              <w:top w:val="nil"/>
            </w:tcBorders>
            <w:vAlign w:val="top"/>
          </w:tcPr>
          <w:p>
            <w:pPr>
              <w:rPr>
                <w:rFonts w:ascii="Arial"/>
                <w:sz w:val="21"/>
              </w:rPr>
            </w:pPr>
          </w:p>
        </w:tc>
        <w:tc>
          <w:tcPr>
            <w:tcW w:w="1071" w:type="dxa"/>
            <w:vMerge w:val="continue"/>
            <w:tcBorders>
              <w:top w:val="nil"/>
            </w:tcBorders>
            <w:vAlign w:val="top"/>
          </w:tcPr>
          <w:p>
            <w:pPr>
              <w:rPr>
                <w:rFonts w:ascii="Arial"/>
                <w:sz w:val="21"/>
              </w:rPr>
            </w:pPr>
          </w:p>
        </w:tc>
        <w:tc>
          <w:tcPr>
            <w:tcW w:w="793" w:type="dxa"/>
            <w:vAlign w:val="top"/>
          </w:tcPr>
          <w:p>
            <w:pPr>
              <w:spacing w:line="358" w:lineRule="auto"/>
              <w:rPr>
                <w:rFonts w:ascii="Arial"/>
                <w:sz w:val="21"/>
              </w:rPr>
            </w:pPr>
          </w:p>
          <w:p>
            <w:pPr>
              <w:pStyle w:val="6"/>
              <w:spacing w:before="65" w:line="272" w:lineRule="auto"/>
              <w:ind w:left="17" w:right="16" w:firstLine="16"/>
            </w:pPr>
            <w:r>
              <w:rPr>
                <w:spacing w:val="1"/>
              </w:rPr>
              <w:t>10.企业</w:t>
            </w:r>
            <w:r>
              <w:rPr>
                <w:spacing w:val="2"/>
              </w:rPr>
              <w:t xml:space="preserve"> </w:t>
            </w:r>
            <w:r>
              <w:rPr>
                <w:spacing w:val="7"/>
              </w:rPr>
              <w:t>国有产</w:t>
            </w:r>
            <w:r>
              <w:t xml:space="preserve">  </w:t>
            </w:r>
            <w:r>
              <w:rPr>
                <w:spacing w:val="7"/>
              </w:rPr>
              <w:t>权（资</w:t>
            </w:r>
            <w:r>
              <w:t xml:space="preserve">  </w:t>
            </w:r>
            <w:r>
              <w:rPr>
                <w:spacing w:val="-12"/>
              </w:rPr>
              <w:t>产）无偿</w:t>
            </w:r>
            <w:r>
              <w:t xml:space="preserve"> </w:t>
            </w:r>
            <w:r>
              <w:rPr>
                <w:spacing w:val="7"/>
              </w:rPr>
              <w:t>划转审</w:t>
            </w:r>
            <w:r>
              <w:t xml:space="preserve">  </w:t>
            </w:r>
            <w:r>
              <w:rPr>
                <w:spacing w:val="1"/>
              </w:rPr>
              <w:t>批</w:t>
            </w:r>
          </w:p>
        </w:tc>
        <w:tc>
          <w:tcPr>
            <w:tcW w:w="8482" w:type="dxa"/>
            <w:vAlign w:val="top"/>
          </w:tcPr>
          <w:p>
            <w:pPr>
              <w:pStyle w:val="6"/>
              <w:spacing w:before="124" w:line="228" w:lineRule="auto"/>
              <w:ind w:left="339"/>
            </w:pPr>
            <w:r>
              <w:rPr>
                <w:spacing w:val="6"/>
              </w:rPr>
              <w:t>《企业国有产权无偿划转管理暂行办法》</w:t>
            </w:r>
            <w:r>
              <w:rPr>
                <w:spacing w:val="74"/>
              </w:rPr>
              <w:t xml:space="preserve"> </w:t>
            </w:r>
            <w:r>
              <w:rPr>
                <w:spacing w:val="6"/>
              </w:rPr>
              <w:t>(国资发产权[2005]240号)</w:t>
            </w:r>
          </w:p>
          <w:p>
            <w:pPr>
              <w:pStyle w:val="6"/>
              <w:spacing w:before="52" w:line="266" w:lineRule="auto"/>
              <w:ind w:left="16" w:right="11" w:firstLine="420"/>
            </w:pPr>
            <w:r>
              <w:rPr>
                <w:spacing w:val="9"/>
              </w:rPr>
              <w:t>第十二条 企业国有产权在同一国资监管机构所出资企业之间无偿划转的,由所出资企业</w:t>
            </w:r>
            <w:r>
              <w:rPr>
                <w:spacing w:val="17"/>
              </w:rPr>
              <w:t xml:space="preserve"> </w:t>
            </w:r>
            <w:r>
              <w:rPr>
                <w:spacing w:val="9"/>
              </w:rPr>
              <w:t>共同报国资监管机构批准。企业国有产权在</w:t>
            </w:r>
            <w:r>
              <w:rPr>
                <w:spacing w:val="8"/>
              </w:rPr>
              <w:t>不同国资监管机构所出资企业之间无偿划转的,依</w:t>
            </w:r>
            <w:r>
              <w:t xml:space="preserve"> </w:t>
            </w:r>
            <w:r>
              <w:rPr>
                <w:spacing w:val="9"/>
              </w:rPr>
              <w:t>据划转双方的产权归属关系,由所出资企业分别报同级国资监管机构批准。</w:t>
            </w:r>
          </w:p>
          <w:p>
            <w:pPr>
              <w:pStyle w:val="6"/>
              <w:spacing w:before="34" w:line="262" w:lineRule="auto"/>
              <w:ind w:left="38" w:right="172" w:firstLine="399"/>
            </w:pPr>
            <w:r>
              <w:rPr>
                <w:spacing w:val="9"/>
              </w:rPr>
              <w:t>第十三条 实施政企分开的企业,其国有产权无偿划转所出资企业或其子企业持有的,由</w:t>
            </w:r>
            <w:r>
              <w:rPr>
                <w:spacing w:val="14"/>
              </w:rPr>
              <w:t xml:space="preserve"> </w:t>
            </w:r>
            <w:r>
              <w:rPr>
                <w:spacing w:val="7"/>
              </w:rPr>
              <w:t>同级国资监管机构和主管部门分别批准。</w:t>
            </w:r>
          </w:p>
          <w:p>
            <w:pPr>
              <w:pStyle w:val="6"/>
              <w:spacing w:before="32" w:line="261" w:lineRule="auto"/>
              <w:ind w:left="17" w:right="173" w:firstLine="419"/>
            </w:pPr>
            <w:r>
              <w:rPr>
                <w:spacing w:val="10"/>
              </w:rPr>
              <w:t>第十四条 下级政府国资监管机构所出资企业国有产</w:t>
            </w:r>
            <w:r>
              <w:rPr>
                <w:spacing w:val="9"/>
              </w:rPr>
              <w:t>权无偿划转上级政府国资监管机构</w:t>
            </w:r>
            <w:r>
              <w:t xml:space="preserve"> </w:t>
            </w:r>
            <w:r>
              <w:rPr>
                <w:spacing w:val="9"/>
              </w:rPr>
              <w:t>所出资企业或其子企业持有的,由下级政府和上级政府国资监管机构分别批准。</w:t>
            </w:r>
          </w:p>
        </w:tc>
        <w:tc>
          <w:tcPr>
            <w:tcW w:w="728" w:type="dxa"/>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5" w:line="228" w:lineRule="auto"/>
              <w:ind w:left="215"/>
            </w:pPr>
            <w:r>
              <w:rPr>
                <w:spacing w:val="6"/>
              </w:rPr>
              <w:t>产权科</w:t>
            </w:r>
          </w:p>
        </w:tc>
        <w:tc>
          <w:tcPr>
            <w:tcW w:w="68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119" w:lineRule="exact"/>
        <w:rPr>
          <w:rFonts w:ascii="Arial"/>
          <w:sz w:val="10"/>
        </w:rPr>
      </w:pPr>
    </w:p>
    <w:p>
      <w:pPr>
        <w:spacing w:line="119" w:lineRule="exact"/>
        <w:rPr>
          <w:rFonts w:ascii="Arial" w:hAnsi="Arial" w:eastAsia="Arial" w:cs="Arial"/>
          <w:sz w:val="10"/>
          <w:szCs w:val="10"/>
        </w:rPr>
        <w:sectPr>
          <w:footerReference r:id="rId14" w:type="default"/>
          <w:pgSz w:w="16781" w:h="11850"/>
          <w:pgMar w:top="1007" w:right="1411" w:bottom="1537"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476" w:type="dxa"/>
            <w:vAlign w:val="top"/>
          </w:tcPr>
          <w:p>
            <w:pPr>
              <w:spacing w:line="305" w:lineRule="auto"/>
              <w:rPr>
                <w:rFonts w:ascii="Arial"/>
                <w:sz w:val="21"/>
              </w:rPr>
            </w:pPr>
          </w:p>
          <w:p>
            <w:pPr>
              <w:spacing w:line="305" w:lineRule="auto"/>
              <w:rPr>
                <w:rFonts w:ascii="Arial"/>
                <w:sz w:val="21"/>
              </w:rPr>
            </w:pPr>
          </w:p>
          <w:p>
            <w:pPr>
              <w:pStyle w:val="6"/>
              <w:spacing w:before="65" w:line="189" w:lineRule="auto"/>
              <w:ind w:left="191"/>
            </w:pPr>
            <w:r>
              <w:t>9</w:t>
            </w:r>
          </w:p>
        </w:tc>
        <w:tc>
          <w:tcPr>
            <w:tcW w:w="1071" w:type="dxa"/>
            <w:vAlign w:val="top"/>
          </w:tcPr>
          <w:p>
            <w:pPr>
              <w:pStyle w:val="6"/>
              <w:spacing w:before="47" w:line="267" w:lineRule="auto"/>
              <w:ind w:left="23" w:right="14" w:firstLine="97"/>
              <w:jc w:val="both"/>
            </w:pPr>
            <w:r>
              <w:rPr>
                <w:spacing w:val="6"/>
              </w:rPr>
              <w:t>企业国有</w:t>
            </w:r>
            <w:r>
              <w:t xml:space="preserve">  </w:t>
            </w:r>
            <w:r>
              <w:rPr>
                <w:spacing w:val="30"/>
              </w:rPr>
              <w:t>资产交易</w:t>
            </w:r>
            <w:r>
              <w:rPr>
                <w:spacing w:val="1"/>
              </w:rPr>
              <w:t xml:space="preserve">  </w:t>
            </w:r>
            <w:r>
              <w:rPr>
                <w:spacing w:val="30"/>
              </w:rPr>
              <w:t>管理事项</w:t>
            </w:r>
            <w:r>
              <w:rPr>
                <w:spacing w:val="1"/>
              </w:rPr>
              <w:t xml:space="preserve">  </w:t>
            </w:r>
            <w:r>
              <w:rPr>
                <w:spacing w:val="4"/>
              </w:rPr>
              <w:t>审批（含11</w:t>
            </w:r>
            <w:r>
              <w:rPr>
                <w:spacing w:val="3"/>
              </w:rPr>
              <w:t xml:space="preserve"> </w:t>
            </w:r>
            <w:r>
              <w:rPr>
                <w:spacing w:val="28"/>
              </w:rPr>
              <w:t>个子项）</w:t>
            </w:r>
          </w:p>
        </w:tc>
        <w:tc>
          <w:tcPr>
            <w:tcW w:w="793" w:type="dxa"/>
            <w:vAlign w:val="top"/>
          </w:tcPr>
          <w:p>
            <w:pPr>
              <w:pStyle w:val="6"/>
              <w:spacing w:before="195" w:line="239" w:lineRule="auto"/>
              <w:ind w:left="48"/>
            </w:pPr>
            <w:r>
              <w:rPr>
                <w:spacing w:val="1"/>
              </w:rPr>
              <w:t>11.企业</w:t>
            </w:r>
          </w:p>
          <w:p>
            <w:pPr>
              <w:pStyle w:val="6"/>
              <w:spacing w:before="42" w:line="228" w:lineRule="auto"/>
              <w:ind w:left="106"/>
            </w:pPr>
            <w:r>
              <w:t>国有产</w:t>
            </w:r>
          </w:p>
          <w:p>
            <w:pPr>
              <w:pStyle w:val="6"/>
              <w:spacing w:before="53" w:line="228" w:lineRule="auto"/>
              <w:ind w:left="85"/>
            </w:pPr>
            <w:r>
              <w:rPr>
                <w:spacing w:val="7"/>
              </w:rPr>
              <w:t>权置换</w:t>
            </w:r>
          </w:p>
          <w:p>
            <w:pPr>
              <w:pStyle w:val="6"/>
              <w:spacing w:before="52" w:line="229" w:lineRule="auto"/>
              <w:ind w:left="195"/>
            </w:pPr>
            <w:r>
              <w:rPr>
                <w:spacing w:val="1"/>
              </w:rPr>
              <w:t>审批</w:t>
            </w:r>
          </w:p>
        </w:tc>
        <w:tc>
          <w:tcPr>
            <w:tcW w:w="8482" w:type="dxa"/>
            <w:vAlign w:val="top"/>
          </w:tcPr>
          <w:p>
            <w:pPr>
              <w:pStyle w:val="6"/>
              <w:spacing w:before="47" w:line="228" w:lineRule="auto"/>
              <w:ind w:left="443"/>
            </w:pPr>
            <w:r>
              <w:rPr>
                <w:spacing w:val="7"/>
              </w:rPr>
              <w:t>《关于中央企业国有产权置换有关事项的通知》</w:t>
            </w:r>
            <w:r>
              <w:rPr>
                <w:spacing w:val="64"/>
              </w:rPr>
              <w:t xml:space="preserve"> </w:t>
            </w:r>
            <w:r>
              <w:rPr>
                <w:spacing w:val="7"/>
              </w:rPr>
              <w:t>(国</w:t>
            </w:r>
            <w:r>
              <w:rPr>
                <w:spacing w:val="6"/>
              </w:rPr>
              <w:t>资发产权[2011] 121号)</w:t>
            </w:r>
          </w:p>
          <w:p>
            <w:pPr>
              <w:pStyle w:val="6"/>
              <w:spacing w:before="51" w:line="265" w:lineRule="auto"/>
              <w:ind w:left="18" w:right="12" w:firstLine="419"/>
            </w:pPr>
            <w:r>
              <w:rPr>
                <w:spacing w:val="8"/>
              </w:rPr>
              <w:t>十一、中央企业之间、中央企业与地方国资委监管企业之间的产权置换,置换双方应为国</w:t>
            </w:r>
            <w:r>
              <w:rPr>
                <w:spacing w:val="13"/>
              </w:rPr>
              <w:t xml:space="preserve"> </w:t>
            </w:r>
            <w:r>
              <w:rPr>
                <w:spacing w:val="9"/>
              </w:rPr>
              <w:t>有及国有绝对控股企业,并遵守本通知和有关法律法规,由中央企业报国务院国资委批准；其</w:t>
            </w:r>
            <w:r>
              <w:rPr>
                <w:spacing w:val="18"/>
              </w:rPr>
              <w:t xml:space="preserve"> </w:t>
            </w:r>
            <w:r>
              <w:rPr>
                <w:spacing w:val="10"/>
              </w:rPr>
              <w:t>中,中央企业与地方国资委监管企业之间的产权</w:t>
            </w:r>
            <w:r>
              <w:rPr>
                <w:spacing w:val="9"/>
              </w:rPr>
              <w:t>置换,地方国资委监管企业应事先报经地方国</w:t>
            </w:r>
            <w:r>
              <w:t xml:space="preserve"> </w:t>
            </w:r>
            <w:r>
              <w:rPr>
                <w:spacing w:val="5"/>
              </w:rPr>
              <w:t>资委批准。</w:t>
            </w:r>
          </w:p>
        </w:tc>
        <w:tc>
          <w:tcPr>
            <w:tcW w:w="728" w:type="dxa"/>
            <w:vAlign w:val="top"/>
          </w:tcPr>
          <w:p>
            <w:pPr>
              <w:spacing w:line="429"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88" w:lineRule="auto"/>
              <w:rPr>
                <w:rFonts w:ascii="Arial"/>
                <w:sz w:val="21"/>
              </w:rPr>
            </w:pPr>
          </w:p>
          <w:p>
            <w:pPr>
              <w:spacing w:line="289" w:lineRule="auto"/>
              <w:rPr>
                <w:rFonts w:ascii="Arial"/>
                <w:sz w:val="21"/>
              </w:rPr>
            </w:pPr>
          </w:p>
          <w:p>
            <w:pPr>
              <w:pStyle w:val="6"/>
              <w:spacing w:before="65" w:line="228" w:lineRule="auto"/>
              <w:ind w:left="215"/>
            </w:pPr>
            <w:r>
              <w:rPr>
                <w:spacing w:val="6"/>
              </w:rPr>
              <w:t>产权科</w:t>
            </w:r>
          </w:p>
        </w:tc>
        <w:tc>
          <w:tcPr>
            <w:tcW w:w="686" w:type="dxa"/>
            <w:vAlign w:val="top"/>
          </w:tcPr>
          <w:p>
            <w:pPr>
              <w:spacing w:line="289" w:lineRule="auto"/>
              <w:rPr>
                <w:rFonts w:ascii="Arial"/>
                <w:sz w:val="21"/>
              </w:rPr>
            </w:pPr>
          </w:p>
          <w:p>
            <w:pPr>
              <w:spacing w:line="289"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3" w:hRule="atLeast"/>
        </w:trPr>
        <w:tc>
          <w:tcPr>
            <w:tcW w:w="47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65" w:line="190" w:lineRule="auto"/>
              <w:ind w:left="153"/>
            </w:pPr>
            <w:r>
              <w:rPr>
                <w:spacing w:val="-7"/>
              </w:rPr>
              <w:t>10</w:t>
            </w:r>
          </w:p>
        </w:tc>
        <w:tc>
          <w:tcPr>
            <w:tcW w:w="1071"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65" w:line="228" w:lineRule="auto"/>
              <w:ind w:left="119"/>
            </w:pPr>
            <w:r>
              <w:rPr>
                <w:spacing w:val="6"/>
              </w:rPr>
              <w:t>上市公司</w:t>
            </w:r>
          </w:p>
          <w:p>
            <w:pPr>
              <w:pStyle w:val="6"/>
              <w:spacing w:before="53" w:line="228" w:lineRule="auto"/>
              <w:ind w:left="138"/>
            </w:pPr>
            <w:r>
              <w:rPr>
                <w:spacing w:val="2"/>
              </w:rPr>
              <w:t>国有股权</w:t>
            </w:r>
          </w:p>
          <w:p>
            <w:pPr>
              <w:pStyle w:val="6"/>
              <w:spacing w:before="53" w:line="228" w:lineRule="auto"/>
              <w:ind w:left="121"/>
            </w:pPr>
            <w:r>
              <w:rPr>
                <w:spacing w:val="6"/>
              </w:rPr>
              <w:t>管理事项</w:t>
            </w:r>
          </w:p>
          <w:p>
            <w:pPr>
              <w:pStyle w:val="6"/>
              <w:spacing w:before="52" w:line="229" w:lineRule="auto"/>
              <w:ind w:left="335"/>
            </w:pPr>
            <w:r>
              <w:rPr>
                <w:spacing w:val="1"/>
              </w:rPr>
              <w:t>审批</w:t>
            </w:r>
          </w:p>
        </w:tc>
        <w:tc>
          <w:tcPr>
            <w:tcW w:w="793"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5" w:line="229" w:lineRule="auto"/>
              <w:ind w:left="296"/>
            </w:pPr>
            <w:r>
              <w:t>无</w:t>
            </w:r>
          </w:p>
        </w:tc>
        <w:tc>
          <w:tcPr>
            <w:tcW w:w="8482" w:type="dxa"/>
            <w:vAlign w:val="top"/>
          </w:tcPr>
          <w:p>
            <w:pPr>
              <w:pStyle w:val="6"/>
              <w:spacing w:before="47" w:line="228" w:lineRule="auto"/>
              <w:ind w:left="453"/>
            </w:pPr>
            <w:r>
              <w:rPr>
                <w:spacing w:val="7"/>
              </w:rPr>
              <w:t>1.《上市公司国有股权监督管理办法》</w:t>
            </w:r>
            <w:r>
              <w:rPr>
                <w:spacing w:val="-44"/>
              </w:rPr>
              <w:t xml:space="preserve"> </w:t>
            </w:r>
            <w:r>
              <w:rPr>
                <w:spacing w:val="7"/>
              </w:rPr>
              <w:t>(国务院国资委 财政部 证监会令第</w:t>
            </w:r>
            <w:r>
              <w:rPr>
                <w:spacing w:val="6"/>
              </w:rPr>
              <w:t>36号)</w:t>
            </w:r>
          </w:p>
          <w:p>
            <w:pPr>
              <w:pStyle w:val="6"/>
              <w:spacing w:before="54" w:line="269" w:lineRule="auto"/>
              <w:ind w:left="34" w:right="14" w:firstLine="402"/>
            </w:pPr>
            <w:r>
              <w:rPr>
                <w:spacing w:val="8"/>
              </w:rPr>
              <w:t>第六条 上市公司国有股权变动的监督管理由省级以上国有资产监督管理机构负责。省级</w:t>
            </w:r>
            <w:r>
              <w:rPr>
                <w:spacing w:val="11"/>
              </w:rPr>
              <w:t xml:space="preserve"> </w:t>
            </w:r>
            <w:r>
              <w:rPr>
                <w:spacing w:val="9"/>
              </w:rPr>
              <w:t>国有资产监督管理机构报经省人民政府同意，可以将地市级以下有关上市公司国有股权变动</w:t>
            </w:r>
            <w:r>
              <w:rPr>
                <w:spacing w:val="11"/>
              </w:rPr>
              <w:t xml:space="preserve"> </w:t>
            </w:r>
            <w:r>
              <w:rPr>
                <w:spacing w:val="9"/>
              </w:rPr>
              <w:t>的监督管理交由地市级国有资产监督管理机构负责。省级国有资产监督管理机构需建立相应</w:t>
            </w:r>
            <w:r>
              <w:rPr>
                <w:spacing w:val="11"/>
              </w:rPr>
              <w:t xml:space="preserve"> </w:t>
            </w:r>
            <w:r>
              <w:rPr>
                <w:spacing w:val="6"/>
              </w:rPr>
              <w:t>的监督检查工作机制。</w:t>
            </w:r>
          </w:p>
          <w:p>
            <w:pPr>
              <w:pStyle w:val="6"/>
              <w:spacing w:before="33" w:line="228" w:lineRule="auto"/>
              <w:ind w:left="440"/>
            </w:pPr>
            <w:r>
              <w:rPr>
                <w:spacing w:val="6"/>
              </w:rPr>
              <w:t>2.《上市公司国有股东标识管理暂行规定》</w:t>
            </w:r>
            <w:r>
              <w:rPr>
                <w:spacing w:val="-30"/>
              </w:rPr>
              <w:t xml:space="preserve"> </w:t>
            </w:r>
            <w:r>
              <w:rPr>
                <w:spacing w:val="6"/>
              </w:rPr>
              <w:t>(国资发产权[2007]108号)</w:t>
            </w:r>
          </w:p>
          <w:p>
            <w:pPr>
              <w:pStyle w:val="6"/>
              <w:spacing w:before="53" w:line="260" w:lineRule="auto"/>
              <w:ind w:left="17" w:right="12" w:firstLine="211"/>
              <w:jc w:val="both"/>
            </w:pPr>
            <w:r>
              <w:rPr>
                <w:spacing w:val="6"/>
              </w:rPr>
              <w:t>第四条</w:t>
            </w:r>
            <w:r>
              <w:rPr>
                <w:spacing w:val="47"/>
              </w:rPr>
              <w:t xml:space="preserve"> </w:t>
            </w:r>
            <w:r>
              <w:rPr>
                <w:spacing w:val="6"/>
              </w:rPr>
              <w:t>国有控股或参股的股份有限公司</w:t>
            </w:r>
            <w:r>
              <w:rPr>
                <w:spacing w:val="-52"/>
              </w:rPr>
              <w:t xml:space="preserve"> </w:t>
            </w:r>
            <w:r>
              <w:rPr>
                <w:spacing w:val="6"/>
              </w:rPr>
              <w:t>(以下简称股份公司)申请发行股票时，应向证券监</w:t>
            </w:r>
            <w:r>
              <w:t xml:space="preserve"> </w:t>
            </w:r>
            <w:r>
              <w:rPr>
                <w:spacing w:val="10"/>
              </w:rPr>
              <w:t>督管理机构提供国有资产监督管理机构关于股份公司国有股权管</w:t>
            </w:r>
            <w:r>
              <w:rPr>
                <w:spacing w:val="9"/>
              </w:rPr>
              <w:t>理的批复文件，该文件是股</w:t>
            </w:r>
            <w:r>
              <w:t xml:space="preserve"> </w:t>
            </w:r>
            <w:r>
              <w:rPr>
                <w:spacing w:val="8"/>
              </w:rPr>
              <w:t>份有限公司中请股票发行的必备文件。</w:t>
            </w:r>
          </w:p>
        </w:tc>
        <w:tc>
          <w:tcPr>
            <w:tcW w:w="72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6" w:line="262" w:lineRule="auto"/>
              <w:ind w:left="62" w:right="46" w:hanging="6"/>
            </w:pPr>
            <w:r>
              <w:rPr>
                <w:spacing w:val="6"/>
              </w:rPr>
              <w:t>其他权</w:t>
            </w:r>
            <w:r>
              <w:t xml:space="preserve"> </w:t>
            </w:r>
            <w:r>
              <w:rPr>
                <w:spacing w:val="4"/>
              </w:rPr>
              <w:t>责事项</w:t>
            </w:r>
          </w:p>
        </w:tc>
        <w:tc>
          <w:tcPr>
            <w:tcW w:w="1049"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5" w:line="228" w:lineRule="auto"/>
              <w:ind w:left="215"/>
            </w:pPr>
            <w:r>
              <w:rPr>
                <w:spacing w:val="6"/>
              </w:rPr>
              <w:t>产权科</w:t>
            </w:r>
          </w:p>
        </w:tc>
        <w:tc>
          <w:tcPr>
            <w:tcW w:w="686" w:type="dxa"/>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3" w:hRule="atLeast"/>
        </w:trPr>
        <w:tc>
          <w:tcPr>
            <w:tcW w:w="476"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6"/>
              <w:spacing w:before="65" w:line="189" w:lineRule="auto"/>
              <w:ind w:left="153"/>
            </w:pPr>
            <w:r>
              <w:rPr>
                <w:spacing w:val="-7"/>
              </w:rPr>
              <w:t>11</w:t>
            </w:r>
          </w:p>
        </w:tc>
        <w:tc>
          <w:tcPr>
            <w:tcW w:w="1071"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5" w:line="229" w:lineRule="auto"/>
              <w:ind w:left="116"/>
            </w:pPr>
            <w:r>
              <w:rPr>
                <w:spacing w:val="7"/>
              </w:rPr>
              <w:t>对所出资</w:t>
            </w:r>
          </w:p>
          <w:p>
            <w:pPr>
              <w:pStyle w:val="6"/>
              <w:spacing w:before="51" w:line="229" w:lineRule="auto"/>
              <w:ind w:left="121"/>
            </w:pPr>
            <w:r>
              <w:rPr>
                <w:spacing w:val="6"/>
              </w:rPr>
              <w:t>企业重大</w:t>
            </w:r>
          </w:p>
          <w:p>
            <w:pPr>
              <w:pStyle w:val="6"/>
              <w:spacing w:before="51" w:line="228" w:lineRule="auto"/>
              <w:ind w:left="126"/>
            </w:pPr>
            <w:r>
              <w:rPr>
                <w:spacing w:val="5"/>
              </w:rPr>
              <w:t>资本运作</w:t>
            </w:r>
          </w:p>
          <w:p>
            <w:pPr>
              <w:pStyle w:val="6"/>
              <w:spacing w:before="53" w:line="229" w:lineRule="auto"/>
              <w:ind w:left="118"/>
            </w:pPr>
            <w:r>
              <w:rPr>
                <w:spacing w:val="7"/>
              </w:rPr>
              <w:t>方案的审</w:t>
            </w:r>
          </w:p>
          <w:p>
            <w:pPr>
              <w:pStyle w:val="6"/>
              <w:spacing w:before="52" w:line="229" w:lineRule="auto"/>
              <w:ind w:left="437"/>
            </w:pPr>
            <w:r>
              <w:t>核</w:t>
            </w:r>
          </w:p>
        </w:tc>
        <w:tc>
          <w:tcPr>
            <w:tcW w:w="793"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9" w:lineRule="auto"/>
              <w:ind w:left="296"/>
            </w:pPr>
            <w:r>
              <w:t>无</w:t>
            </w:r>
          </w:p>
        </w:tc>
        <w:tc>
          <w:tcPr>
            <w:tcW w:w="8482" w:type="dxa"/>
            <w:vAlign w:val="top"/>
          </w:tcPr>
          <w:p>
            <w:pPr>
              <w:pStyle w:val="6"/>
              <w:spacing w:before="115" w:line="262" w:lineRule="auto"/>
              <w:ind w:left="21" w:right="12" w:firstLine="421"/>
            </w:pPr>
            <w:r>
              <w:rPr>
                <w:spacing w:val="8"/>
              </w:rPr>
              <w:t xml:space="preserve">《中共莆田市委办公室 莆田市人民政府办公室关于印发〈莆田市人民政府国有资产监督 </w:t>
            </w:r>
            <w:r>
              <w:rPr>
                <w:rFonts w:hint="eastAsia"/>
                <w:spacing w:val="6"/>
                <w:lang w:eastAsia="zh-CN"/>
              </w:rPr>
              <w:t>管理委员会</w:t>
            </w:r>
            <w:r>
              <w:rPr>
                <w:spacing w:val="6"/>
              </w:rPr>
              <w:t>职能配置、内设机构和人员编制规定〉的通知》（莆委办发〔2019〕23号）</w:t>
            </w:r>
          </w:p>
          <w:p>
            <w:pPr>
              <w:pStyle w:val="6"/>
              <w:spacing w:before="34" w:line="273" w:lineRule="auto"/>
              <w:ind w:left="16" w:right="14" w:firstLine="420"/>
              <w:jc w:val="both"/>
            </w:pPr>
            <w:r>
              <w:rPr>
                <w:spacing w:val="8"/>
              </w:rPr>
              <w:t>第四条 （二）产权管理科。研究提出国有资产交易管理的意见，承担所监管企业国有资</w:t>
            </w:r>
            <w:r>
              <w:rPr>
                <w:spacing w:val="11"/>
              </w:rPr>
              <w:t xml:space="preserve"> </w:t>
            </w:r>
            <w:r>
              <w:rPr>
                <w:spacing w:val="10"/>
              </w:rPr>
              <w:t>产产权登记、转让、增资、置换、租赁承包、资本金变动等审核工</w:t>
            </w:r>
            <w:r>
              <w:rPr>
                <w:spacing w:val="9"/>
              </w:rPr>
              <w:t>作。负责所监管企业资产</w:t>
            </w:r>
            <w:r>
              <w:t xml:space="preserve"> </w:t>
            </w:r>
            <w:r>
              <w:rPr>
                <w:spacing w:val="10"/>
              </w:rPr>
              <w:t>评估项目的核准和备案。监督、规范国有资产交易、上市公司国有</w:t>
            </w:r>
            <w:r>
              <w:rPr>
                <w:spacing w:val="9"/>
              </w:rPr>
              <w:t>股权管理。负责综合研究</w:t>
            </w:r>
            <w:r>
              <w:t xml:space="preserve"> </w:t>
            </w:r>
            <w:r>
              <w:rPr>
                <w:spacing w:val="10"/>
              </w:rPr>
              <w:t>国有经济和所监管企业的经济运行状况。研究拟订所监管企业资本</w:t>
            </w:r>
            <w:r>
              <w:rPr>
                <w:spacing w:val="9"/>
              </w:rPr>
              <w:t>运营的指导性意见并组织</w:t>
            </w:r>
            <w:r>
              <w:t xml:space="preserve"> </w:t>
            </w:r>
            <w:r>
              <w:rPr>
                <w:spacing w:val="10"/>
              </w:rPr>
              <w:t>实施。审核所监管企业重大资本运作方案，协调所监管企业资本运</w:t>
            </w:r>
            <w:r>
              <w:rPr>
                <w:spacing w:val="9"/>
              </w:rPr>
              <w:t>营中的重大问题，推进所</w:t>
            </w:r>
            <w:r>
              <w:t xml:space="preserve"> </w:t>
            </w:r>
            <w:r>
              <w:rPr>
                <w:spacing w:val="10"/>
              </w:rPr>
              <w:t>监管企业国有资产证券化工作。承担所监管企业发债相关工作。组</w:t>
            </w:r>
            <w:r>
              <w:rPr>
                <w:spacing w:val="9"/>
              </w:rPr>
              <w:t>织指导有关投资基金的设</w:t>
            </w:r>
            <w:r>
              <w:t xml:space="preserve"> </w:t>
            </w:r>
            <w:r>
              <w:rPr>
                <w:spacing w:val="10"/>
              </w:rPr>
              <w:t>立和运作。归口管理市国资委履行多元投资主体企业股东职责有关</w:t>
            </w:r>
            <w:r>
              <w:rPr>
                <w:spacing w:val="9"/>
              </w:rPr>
              <w:t>工作。研究总结国有资产</w:t>
            </w:r>
            <w:r>
              <w:t xml:space="preserve"> </w:t>
            </w:r>
            <w:r>
              <w:rPr>
                <w:spacing w:val="9"/>
              </w:rPr>
              <w:t>管理体制改革的理论和实践经验，探索有效的企业国有资产经营体制和方式。</w:t>
            </w:r>
          </w:p>
        </w:tc>
        <w:tc>
          <w:tcPr>
            <w:tcW w:w="728"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8" w:lineRule="auto"/>
              <w:ind w:left="215"/>
            </w:pPr>
            <w:r>
              <w:rPr>
                <w:spacing w:val="6"/>
              </w:rPr>
              <w:t>产权科</w:t>
            </w:r>
          </w:p>
        </w:tc>
        <w:tc>
          <w:tcPr>
            <w:tcW w:w="686"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5" w:type="default"/>
          <w:pgSz w:w="16781" w:h="11850"/>
          <w:pgMar w:top="1007" w:right="1411" w:bottom="1537" w:left="1454" w:header="0" w:footer="1261"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47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189" w:lineRule="auto"/>
              <w:ind w:left="153"/>
            </w:pPr>
            <w:r>
              <w:rPr>
                <w:spacing w:val="-7"/>
              </w:rPr>
              <w:t>12</w:t>
            </w:r>
          </w:p>
        </w:tc>
        <w:tc>
          <w:tcPr>
            <w:tcW w:w="1071" w:type="dxa"/>
            <w:vAlign w:val="top"/>
          </w:tcPr>
          <w:p>
            <w:pPr>
              <w:spacing w:line="265" w:lineRule="auto"/>
              <w:rPr>
                <w:rFonts w:ascii="Arial"/>
                <w:sz w:val="21"/>
              </w:rPr>
            </w:pPr>
          </w:p>
          <w:p>
            <w:pPr>
              <w:spacing w:line="266" w:lineRule="auto"/>
              <w:rPr>
                <w:rFonts w:ascii="Arial"/>
                <w:sz w:val="21"/>
              </w:rPr>
            </w:pPr>
          </w:p>
          <w:p>
            <w:pPr>
              <w:pStyle w:val="6"/>
              <w:spacing w:before="65" w:line="253" w:lineRule="auto"/>
              <w:ind w:left="16" w:right="219"/>
              <w:jc w:val="both"/>
            </w:pPr>
            <w:r>
              <w:rPr>
                <w:spacing w:val="7"/>
              </w:rPr>
              <w:t>对企业资</w:t>
            </w:r>
            <w:r>
              <w:rPr>
                <w:spacing w:val="1"/>
              </w:rPr>
              <w:t xml:space="preserve"> </w:t>
            </w:r>
            <w:r>
              <w:rPr>
                <w:spacing w:val="7"/>
              </w:rPr>
              <w:t>产评估转</w:t>
            </w:r>
            <w:r>
              <w:t xml:space="preserve"> </w:t>
            </w:r>
            <w:r>
              <w:rPr>
                <w:spacing w:val="7"/>
              </w:rPr>
              <w:t>增国家资</w:t>
            </w:r>
            <w:r>
              <w:t xml:space="preserve"> </w:t>
            </w:r>
            <w:r>
              <w:rPr>
                <w:spacing w:val="7"/>
              </w:rPr>
              <w:t>本金或国</w:t>
            </w:r>
            <w:r>
              <w:t xml:space="preserve"> </w:t>
            </w:r>
            <w:r>
              <w:rPr>
                <w:spacing w:val="7"/>
              </w:rPr>
              <w:t>有股资本</w:t>
            </w:r>
            <w:r>
              <w:t xml:space="preserve"> </w:t>
            </w:r>
            <w:r>
              <w:rPr>
                <w:spacing w:val="7"/>
              </w:rPr>
              <w:t>金的审批</w:t>
            </w:r>
          </w:p>
        </w:tc>
        <w:tc>
          <w:tcPr>
            <w:tcW w:w="793"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9" w:lineRule="auto"/>
              <w:ind w:left="296"/>
            </w:pPr>
            <w:r>
              <w:t>无</w:t>
            </w:r>
          </w:p>
        </w:tc>
        <w:tc>
          <w:tcPr>
            <w:tcW w:w="8482" w:type="dxa"/>
            <w:vAlign w:val="top"/>
          </w:tcPr>
          <w:p>
            <w:pPr>
              <w:pStyle w:val="6"/>
              <w:spacing w:before="37" w:line="242" w:lineRule="auto"/>
              <w:ind w:left="21" w:right="12" w:firstLine="421"/>
            </w:pPr>
            <w:r>
              <w:rPr>
                <w:spacing w:val="8"/>
              </w:rPr>
              <w:t xml:space="preserve">《中共莆田市委办公室 莆田市人民政府办公室关于印发〈莆田市人民政府国有资产监督 </w:t>
            </w:r>
            <w:r>
              <w:rPr>
                <w:rFonts w:hint="eastAsia"/>
                <w:spacing w:val="6"/>
                <w:lang w:eastAsia="zh-CN"/>
              </w:rPr>
              <w:t>管理委员会</w:t>
            </w:r>
            <w:r>
              <w:rPr>
                <w:spacing w:val="6"/>
              </w:rPr>
              <w:t>职能配置、内设机构和人员编制规定〉的通知》（莆委办发〔2019〕23号）</w:t>
            </w:r>
          </w:p>
          <w:p>
            <w:pPr>
              <w:pStyle w:val="6"/>
              <w:spacing w:before="38" w:line="253" w:lineRule="auto"/>
              <w:ind w:left="16" w:right="14" w:firstLine="420"/>
              <w:jc w:val="both"/>
            </w:pPr>
            <w:r>
              <w:rPr>
                <w:spacing w:val="8"/>
              </w:rPr>
              <w:t>第四条 （二）产权管理科。研究提出国有资产交易管理的意见，承担所监管企业国有资</w:t>
            </w:r>
            <w:r>
              <w:rPr>
                <w:spacing w:val="11"/>
              </w:rPr>
              <w:t xml:space="preserve"> </w:t>
            </w:r>
            <w:r>
              <w:rPr>
                <w:spacing w:val="10"/>
              </w:rPr>
              <w:t>产产权登记、转让、增资、置换、租赁承包、资本金变动等审核工</w:t>
            </w:r>
            <w:r>
              <w:rPr>
                <w:spacing w:val="9"/>
              </w:rPr>
              <w:t>作。负责所监管企业资产</w:t>
            </w:r>
            <w:r>
              <w:t xml:space="preserve"> </w:t>
            </w:r>
            <w:r>
              <w:rPr>
                <w:spacing w:val="10"/>
              </w:rPr>
              <w:t>评估项目的核准和备案。监督、规范国有资产交易、上市公司国有</w:t>
            </w:r>
            <w:r>
              <w:rPr>
                <w:spacing w:val="9"/>
              </w:rPr>
              <w:t>股权管理。负责综合研究</w:t>
            </w:r>
            <w:r>
              <w:t xml:space="preserve"> </w:t>
            </w:r>
            <w:r>
              <w:rPr>
                <w:spacing w:val="10"/>
              </w:rPr>
              <w:t>国有经济和所监管企业的经济运行状况。研究拟订所监管企业资本</w:t>
            </w:r>
            <w:r>
              <w:rPr>
                <w:spacing w:val="9"/>
              </w:rPr>
              <w:t>运营的指导性意见并组织</w:t>
            </w:r>
            <w:r>
              <w:t xml:space="preserve"> </w:t>
            </w:r>
            <w:r>
              <w:rPr>
                <w:spacing w:val="10"/>
              </w:rPr>
              <w:t>实施。审核所监管企业重大资本运作方案，协调所监管企业资本运</w:t>
            </w:r>
            <w:r>
              <w:rPr>
                <w:spacing w:val="9"/>
              </w:rPr>
              <w:t>营中的重大问题，推进所</w:t>
            </w:r>
            <w:r>
              <w:t xml:space="preserve"> </w:t>
            </w:r>
            <w:r>
              <w:rPr>
                <w:spacing w:val="10"/>
              </w:rPr>
              <w:t>监管企业国有资产证券化工作。承担所监管企业发债相关工作。组</w:t>
            </w:r>
            <w:r>
              <w:rPr>
                <w:spacing w:val="9"/>
              </w:rPr>
              <w:t>织指导有关投资基金的设</w:t>
            </w:r>
            <w:r>
              <w:t xml:space="preserve"> </w:t>
            </w:r>
            <w:r>
              <w:rPr>
                <w:spacing w:val="10"/>
              </w:rPr>
              <w:t>立和运作。归口管理市国资委履行多元投资主体企业股东职责有关</w:t>
            </w:r>
            <w:r>
              <w:rPr>
                <w:spacing w:val="9"/>
              </w:rPr>
              <w:t>工作。研究总结国有资产</w:t>
            </w:r>
            <w:r>
              <w:t xml:space="preserve"> </w:t>
            </w:r>
            <w:r>
              <w:rPr>
                <w:spacing w:val="9"/>
              </w:rPr>
              <w:t>管理体制改革的理论和实践经验，探索有效的企业国有资产经营体制和方式。</w:t>
            </w:r>
          </w:p>
        </w:tc>
        <w:tc>
          <w:tcPr>
            <w:tcW w:w="72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215"/>
            </w:pPr>
            <w:r>
              <w:rPr>
                <w:spacing w:val="6"/>
              </w:rPr>
              <w:t>产权科</w:t>
            </w:r>
          </w:p>
        </w:tc>
        <w:tc>
          <w:tcPr>
            <w:tcW w:w="68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7" w:hRule="atLeast"/>
        </w:trPr>
        <w:tc>
          <w:tcPr>
            <w:tcW w:w="476"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190" w:lineRule="auto"/>
              <w:ind w:left="153"/>
            </w:pPr>
            <w:r>
              <w:rPr>
                <w:spacing w:val="-7"/>
              </w:rPr>
              <w:t>13</w:t>
            </w:r>
          </w:p>
        </w:tc>
        <w:tc>
          <w:tcPr>
            <w:tcW w:w="1071" w:type="dxa"/>
            <w:vAlign w:val="top"/>
          </w:tcPr>
          <w:p>
            <w:pPr>
              <w:pStyle w:val="6"/>
              <w:spacing w:before="37" w:line="230" w:lineRule="auto"/>
              <w:ind w:left="16"/>
            </w:pPr>
            <w:r>
              <w:rPr>
                <w:spacing w:val="7"/>
              </w:rPr>
              <w:t>对企业资</w:t>
            </w:r>
          </w:p>
          <w:p>
            <w:pPr>
              <w:pStyle w:val="6"/>
              <w:spacing w:before="32" w:line="228" w:lineRule="auto"/>
              <w:ind w:left="16"/>
            </w:pPr>
            <w:r>
              <w:rPr>
                <w:spacing w:val="7"/>
              </w:rPr>
              <w:t>产租赁的</w:t>
            </w:r>
          </w:p>
          <w:p>
            <w:pPr>
              <w:pStyle w:val="6"/>
              <w:spacing w:before="33" w:line="229" w:lineRule="auto"/>
              <w:ind w:left="23"/>
            </w:pPr>
            <w:r>
              <w:rPr>
                <w:spacing w:val="5"/>
              </w:rPr>
              <w:t>审批（备</w:t>
            </w:r>
          </w:p>
          <w:p>
            <w:pPr>
              <w:pStyle w:val="6"/>
              <w:spacing w:before="29" w:line="244" w:lineRule="auto"/>
              <w:ind w:left="18" w:right="119"/>
            </w:pPr>
            <w:r>
              <w:t>案</w:t>
            </w:r>
            <w:r>
              <w:rPr>
                <w:spacing w:val="-37"/>
              </w:rPr>
              <w:t>）：</w:t>
            </w:r>
            <w:r>
              <w:t xml:space="preserve">年租 </w:t>
            </w:r>
            <w:r>
              <w:rPr>
                <w:spacing w:val="6"/>
              </w:rPr>
              <w:t>金底价单</w:t>
            </w:r>
          </w:p>
          <w:p>
            <w:pPr>
              <w:pStyle w:val="6"/>
              <w:spacing w:before="33" w:line="252" w:lineRule="auto"/>
              <w:ind w:left="17" w:right="15" w:firstLine="2"/>
            </w:pPr>
            <w:r>
              <w:rPr>
                <w:spacing w:val="6"/>
              </w:rPr>
              <w:t>笔5万元以</w:t>
            </w:r>
            <w:r>
              <w:rPr>
                <w:spacing w:val="1"/>
              </w:rPr>
              <w:t xml:space="preserve">  </w:t>
            </w:r>
            <w:r>
              <w:rPr>
                <w:spacing w:val="7"/>
              </w:rPr>
              <w:t>下，期限3</w:t>
            </w:r>
            <w:r>
              <w:t xml:space="preserve">  </w:t>
            </w:r>
            <w:r>
              <w:rPr>
                <w:spacing w:val="6"/>
              </w:rPr>
              <w:t>年（含）内</w:t>
            </w:r>
            <w:r>
              <w:rPr>
                <w:spacing w:val="1"/>
              </w:rPr>
              <w:t xml:space="preserve"> </w:t>
            </w:r>
            <w:r>
              <w:rPr>
                <w:spacing w:val="6"/>
              </w:rPr>
              <w:t>的备案；年</w:t>
            </w:r>
            <w:r>
              <w:rPr>
                <w:spacing w:val="1"/>
              </w:rPr>
              <w:t xml:space="preserve"> </w:t>
            </w:r>
            <w:r>
              <w:rPr>
                <w:spacing w:val="7"/>
              </w:rPr>
              <w:t>租金底价</w:t>
            </w:r>
          </w:p>
          <w:p>
            <w:pPr>
              <w:pStyle w:val="6"/>
              <w:spacing w:before="35" w:line="251" w:lineRule="auto"/>
              <w:ind w:left="21" w:right="112" w:hanging="3"/>
            </w:pPr>
            <w:r>
              <w:rPr>
                <w:spacing w:val="6"/>
              </w:rPr>
              <w:t>单笔5万元</w:t>
            </w:r>
            <w:r>
              <w:rPr>
                <w:spacing w:val="2"/>
              </w:rPr>
              <w:t xml:space="preserve"> </w:t>
            </w:r>
            <w:r>
              <w:rPr>
                <w:spacing w:val="6"/>
              </w:rPr>
              <w:t>以上（含5</w:t>
            </w:r>
            <w:r>
              <w:t xml:space="preserve"> 万元</w:t>
            </w:r>
            <w:r>
              <w:rPr>
                <w:spacing w:val="-36"/>
              </w:rPr>
              <w:t>），</w:t>
            </w:r>
            <w:r>
              <w:t>期</w:t>
            </w:r>
            <w:r>
              <w:rPr>
                <w:spacing w:val="1"/>
              </w:rPr>
              <w:t xml:space="preserve"> </w:t>
            </w:r>
            <w:r>
              <w:rPr>
                <w:spacing w:val="5"/>
              </w:rPr>
              <w:t>限超3年</w:t>
            </w:r>
          </w:p>
          <w:p>
            <w:pPr>
              <w:pStyle w:val="6"/>
              <w:spacing w:before="32" w:line="243" w:lineRule="auto"/>
              <w:ind w:left="18" w:right="15" w:firstLine="15"/>
            </w:pPr>
            <w:r>
              <w:rPr>
                <w:spacing w:val="3"/>
              </w:rPr>
              <w:t>的，以及协</w:t>
            </w:r>
            <w:r>
              <w:t xml:space="preserve"> </w:t>
            </w:r>
            <w:r>
              <w:rPr>
                <w:spacing w:val="6"/>
              </w:rPr>
              <w:t>议租赁的</w:t>
            </w:r>
          </w:p>
          <w:p>
            <w:pPr>
              <w:pStyle w:val="6"/>
              <w:spacing w:before="32" w:line="221" w:lineRule="auto"/>
              <w:ind w:left="23"/>
            </w:pPr>
            <w:r>
              <w:rPr>
                <w:spacing w:val="1"/>
              </w:rPr>
              <w:t>审批</w:t>
            </w:r>
          </w:p>
        </w:tc>
        <w:tc>
          <w:tcPr>
            <w:tcW w:w="79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9" w:lineRule="auto"/>
              <w:ind w:left="296"/>
            </w:pPr>
            <w:r>
              <w:t>无</w:t>
            </w:r>
          </w:p>
        </w:tc>
        <w:tc>
          <w:tcPr>
            <w:tcW w:w="8482"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43" w:lineRule="auto"/>
              <w:ind w:left="18" w:right="14" w:firstLine="434"/>
            </w:pPr>
            <w:r>
              <w:rPr>
                <w:spacing w:val="8"/>
              </w:rPr>
              <w:t>1.《莆田市人民政府国有资产监督管理委员会关于印发&lt;规范</w:t>
            </w:r>
            <w:r>
              <w:rPr>
                <w:spacing w:val="7"/>
              </w:rPr>
              <w:t>企业资产租赁和承包管理办</w:t>
            </w:r>
            <w:r>
              <w:t xml:space="preserve"> </w:t>
            </w:r>
            <w:r>
              <w:rPr>
                <w:spacing w:val="6"/>
              </w:rPr>
              <w:t>法的&gt;通知》 （莆国资办[2017]40号）</w:t>
            </w:r>
          </w:p>
          <w:p>
            <w:pPr>
              <w:pStyle w:val="6"/>
              <w:spacing w:before="33" w:line="245" w:lineRule="auto"/>
              <w:ind w:left="34" w:right="66" w:firstLine="405"/>
            </w:pPr>
            <w:r>
              <w:rPr>
                <w:spacing w:val="9"/>
              </w:rPr>
              <w:t xml:space="preserve">2.《莆田市人民政府国有资产监督管理委员会关于&lt;进一步加强企业国有资产管理工作&gt; </w:t>
            </w:r>
            <w:r>
              <w:t>的通知》（莆国资[2019]70号）</w:t>
            </w:r>
          </w:p>
        </w:tc>
        <w:tc>
          <w:tcPr>
            <w:tcW w:w="72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215"/>
            </w:pPr>
            <w:r>
              <w:rPr>
                <w:spacing w:val="6"/>
              </w:rPr>
              <w:t>产权科</w:t>
            </w:r>
          </w:p>
        </w:tc>
        <w:tc>
          <w:tcPr>
            <w:tcW w:w="68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148" w:lineRule="exact"/>
        <w:rPr>
          <w:rFonts w:ascii="Arial"/>
          <w:sz w:val="12"/>
        </w:rPr>
      </w:pPr>
    </w:p>
    <w:p>
      <w:pPr>
        <w:spacing w:line="148" w:lineRule="exact"/>
        <w:rPr>
          <w:rFonts w:ascii="Arial" w:hAnsi="Arial" w:eastAsia="Arial" w:cs="Arial"/>
          <w:sz w:val="12"/>
          <w:szCs w:val="12"/>
        </w:rPr>
        <w:sectPr>
          <w:footerReference r:id="rId16" w:type="default"/>
          <w:pgSz w:w="16781" w:h="11850"/>
          <w:pgMar w:top="1007" w:right="1411" w:bottom="1537" w:left="1454" w:header="0" w:footer="1261"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5" w:hRule="atLeast"/>
        </w:trPr>
        <w:tc>
          <w:tcPr>
            <w:tcW w:w="47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65" w:line="189" w:lineRule="auto"/>
              <w:ind w:left="153"/>
            </w:pPr>
            <w:r>
              <w:rPr>
                <w:spacing w:val="-7"/>
              </w:rPr>
              <w:t>14</w:t>
            </w:r>
          </w:p>
        </w:tc>
        <w:tc>
          <w:tcPr>
            <w:tcW w:w="1071"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65" w:line="285" w:lineRule="auto"/>
              <w:ind w:left="19" w:right="60" w:firstLine="97"/>
              <w:jc w:val="both"/>
            </w:pPr>
            <w:r>
              <w:rPr>
                <w:spacing w:val="7"/>
              </w:rPr>
              <w:t>对企业资</w:t>
            </w:r>
            <w:r>
              <w:rPr>
                <w:spacing w:val="1"/>
              </w:rPr>
              <w:t xml:space="preserve"> </w:t>
            </w:r>
            <w:r>
              <w:rPr>
                <w:spacing w:val="31"/>
              </w:rPr>
              <w:t>产承包的</w:t>
            </w:r>
            <w:r>
              <w:rPr>
                <w:spacing w:val="2"/>
              </w:rPr>
              <w:t xml:space="preserve"> </w:t>
            </w:r>
            <w:r>
              <w:rPr>
                <w:spacing w:val="-3"/>
              </w:rPr>
              <w:t>备案审批：</w:t>
            </w:r>
          </w:p>
          <w:p>
            <w:pPr>
              <w:pStyle w:val="6"/>
              <w:tabs>
                <w:tab w:val="left" w:pos="121"/>
              </w:tabs>
              <w:spacing w:before="39" w:line="292" w:lineRule="auto"/>
              <w:ind w:left="18" w:right="14" w:firstLine="99"/>
              <w:jc w:val="right"/>
            </w:pPr>
            <w:r>
              <w:rPr>
                <w:spacing w:val="7"/>
              </w:rPr>
              <w:t>年承包费</w:t>
            </w:r>
            <w:r>
              <w:t xml:space="preserve">  </w:t>
            </w:r>
            <w:r>
              <w:rPr>
                <w:spacing w:val="32"/>
              </w:rPr>
              <w:t>底价单笔</w:t>
            </w:r>
            <w:r>
              <w:t xml:space="preserve">  </w:t>
            </w:r>
            <w:r>
              <w:tab/>
            </w:r>
            <w:r>
              <w:rPr>
                <w:spacing w:val="5"/>
              </w:rPr>
              <w:t>30万元以</w:t>
            </w:r>
            <w:r>
              <w:rPr>
                <w:spacing w:val="1"/>
              </w:rPr>
              <w:t xml:space="preserve">  </w:t>
            </w:r>
            <w:r>
              <w:rPr>
                <w:spacing w:val="16"/>
              </w:rPr>
              <w:t>下，期限3</w:t>
            </w:r>
            <w:r>
              <w:rPr>
                <w:spacing w:val="1"/>
              </w:rPr>
              <w:t xml:space="preserve"> </w:t>
            </w:r>
            <w:r>
              <w:rPr>
                <w:spacing w:val="32"/>
              </w:rPr>
              <w:t>年内的备</w:t>
            </w:r>
            <w:r>
              <w:t xml:space="preserve">  </w:t>
            </w:r>
            <w:r>
              <w:rPr>
                <w:spacing w:val="6"/>
              </w:rPr>
              <w:t>案；年承包</w:t>
            </w:r>
            <w:r>
              <w:t xml:space="preserve"> </w:t>
            </w:r>
            <w:r>
              <w:rPr>
                <w:spacing w:val="32"/>
              </w:rPr>
              <w:t>费底价单</w:t>
            </w:r>
            <w:r>
              <w:t xml:space="preserve">  </w:t>
            </w:r>
            <w:r>
              <w:rPr>
                <w:spacing w:val="25"/>
              </w:rPr>
              <w:t>笔30万元</w:t>
            </w:r>
            <w:r>
              <w:rPr>
                <w:spacing w:val="1"/>
              </w:rPr>
              <w:t xml:space="preserve">  </w:t>
            </w:r>
            <w:r>
              <w:rPr>
                <w:spacing w:val="5"/>
              </w:rPr>
              <w:t>以上（含30</w:t>
            </w:r>
            <w:r>
              <w:rPr>
                <w:spacing w:val="2"/>
              </w:rPr>
              <w:t xml:space="preserve"> </w:t>
            </w:r>
            <w:r>
              <w:rPr>
                <w:spacing w:val="1"/>
              </w:rPr>
              <w:t>万元</w:t>
            </w:r>
            <w:r>
              <w:rPr>
                <w:spacing w:val="-37"/>
              </w:rPr>
              <w:t>），</w:t>
            </w:r>
            <w:r>
              <w:rPr>
                <w:spacing w:val="1"/>
              </w:rPr>
              <w:t>期</w:t>
            </w:r>
          </w:p>
          <w:p>
            <w:pPr>
              <w:pStyle w:val="6"/>
              <w:spacing w:before="30" w:line="228" w:lineRule="auto"/>
              <w:ind w:left="185"/>
            </w:pPr>
            <w:r>
              <w:rPr>
                <w:spacing w:val="2"/>
              </w:rPr>
              <w:t>限超3年</w:t>
            </w:r>
          </w:p>
          <w:p>
            <w:pPr>
              <w:pStyle w:val="6"/>
              <w:spacing w:before="71" w:line="229" w:lineRule="auto"/>
              <w:ind w:left="34"/>
            </w:pPr>
            <w:r>
              <w:rPr>
                <w:spacing w:val="3"/>
              </w:rPr>
              <w:t>的，以及协</w:t>
            </w:r>
          </w:p>
          <w:p>
            <w:pPr>
              <w:pStyle w:val="6"/>
              <w:spacing w:before="74" w:line="228" w:lineRule="auto"/>
              <w:ind w:left="119"/>
            </w:pPr>
            <w:r>
              <w:rPr>
                <w:spacing w:val="6"/>
              </w:rPr>
              <w:t>议承包的</w:t>
            </w:r>
          </w:p>
          <w:p>
            <w:pPr>
              <w:pStyle w:val="6"/>
              <w:spacing w:before="72" w:line="229" w:lineRule="auto"/>
              <w:ind w:left="335"/>
            </w:pPr>
            <w:r>
              <w:rPr>
                <w:spacing w:val="1"/>
              </w:rPr>
              <w:t>审批</w:t>
            </w:r>
          </w:p>
        </w:tc>
        <w:tc>
          <w:tcPr>
            <w:tcW w:w="79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9" w:lineRule="auto"/>
              <w:ind w:left="296"/>
            </w:pPr>
            <w:r>
              <w:t>无</w:t>
            </w:r>
          </w:p>
        </w:tc>
        <w:tc>
          <w:tcPr>
            <w:tcW w:w="8482"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82" w:lineRule="auto"/>
              <w:ind w:left="18" w:right="14" w:firstLine="434"/>
            </w:pPr>
            <w:r>
              <w:rPr>
                <w:spacing w:val="8"/>
              </w:rPr>
              <w:t>1.《莆田市人民政府国有资产监督管理委员会关于印发&lt;规范</w:t>
            </w:r>
            <w:r>
              <w:rPr>
                <w:spacing w:val="7"/>
              </w:rPr>
              <w:t>企业资产租赁和承包管理办</w:t>
            </w:r>
            <w:r>
              <w:t xml:space="preserve"> </w:t>
            </w:r>
            <w:r>
              <w:rPr>
                <w:spacing w:val="4"/>
              </w:rPr>
              <w:t>法&gt;的通知》</w:t>
            </w:r>
            <w:r>
              <w:rPr>
                <w:spacing w:val="67"/>
              </w:rPr>
              <w:t xml:space="preserve"> </w:t>
            </w:r>
            <w:r>
              <w:rPr>
                <w:spacing w:val="4"/>
              </w:rPr>
              <w:t>(莆国资办[2017]40号)</w:t>
            </w:r>
          </w:p>
          <w:p>
            <w:pPr>
              <w:pStyle w:val="6"/>
              <w:spacing w:before="28" w:line="281" w:lineRule="auto"/>
              <w:ind w:left="34" w:right="66" w:firstLine="405"/>
            </w:pPr>
            <w:r>
              <w:rPr>
                <w:spacing w:val="9"/>
              </w:rPr>
              <w:t xml:space="preserve">2.《莆田市人民政府国有资产监督管理委员会关于&lt;进一步加强企业国有资产管理工作&gt; </w:t>
            </w:r>
            <w:r>
              <w:t>的通知》（莆国资[2019] 70号）</w:t>
            </w:r>
          </w:p>
        </w:tc>
        <w:tc>
          <w:tcPr>
            <w:tcW w:w="72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215"/>
            </w:pPr>
            <w:r>
              <w:rPr>
                <w:spacing w:val="6"/>
              </w:rPr>
              <w:t>产权科</w:t>
            </w:r>
          </w:p>
        </w:tc>
        <w:tc>
          <w:tcPr>
            <w:tcW w:w="68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7" w:type="default"/>
          <w:pgSz w:w="16781" w:h="11850"/>
          <w:pgMar w:top="1007" w:right="1411" w:bottom="1537"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1" w:hRule="atLeast"/>
        </w:trPr>
        <w:tc>
          <w:tcPr>
            <w:tcW w:w="47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190" w:lineRule="auto"/>
              <w:ind w:left="153"/>
            </w:pPr>
            <w:r>
              <w:rPr>
                <w:spacing w:val="-7"/>
              </w:rPr>
              <w:t>15</w:t>
            </w:r>
          </w:p>
        </w:tc>
        <w:tc>
          <w:tcPr>
            <w:tcW w:w="107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9" w:lineRule="auto"/>
              <w:ind w:left="116"/>
            </w:pPr>
            <w:r>
              <w:rPr>
                <w:spacing w:val="7"/>
              </w:rPr>
              <w:t>对国有资</w:t>
            </w:r>
          </w:p>
          <w:p>
            <w:pPr>
              <w:pStyle w:val="6"/>
              <w:spacing w:before="73" w:line="227" w:lineRule="auto"/>
              <w:ind w:left="117"/>
            </w:pPr>
            <w:r>
              <w:rPr>
                <w:spacing w:val="7"/>
              </w:rPr>
              <w:t>产评估项</w:t>
            </w:r>
          </w:p>
          <w:p>
            <w:pPr>
              <w:pStyle w:val="6"/>
              <w:spacing w:before="73" w:line="229" w:lineRule="auto"/>
              <w:ind w:left="56"/>
            </w:pPr>
            <w:r>
              <w:rPr>
                <w:spacing w:val="-3"/>
              </w:rPr>
              <w:t>目的备案、</w:t>
            </w:r>
          </w:p>
          <w:p>
            <w:pPr>
              <w:pStyle w:val="6"/>
              <w:spacing w:before="71" w:line="229" w:lineRule="auto"/>
              <w:ind w:left="331"/>
            </w:pPr>
            <w:r>
              <w:rPr>
                <w:spacing w:val="3"/>
              </w:rPr>
              <w:t>核准</w:t>
            </w:r>
          </w:p>
        </w:tc>
        <w:tc>
          <w:tcPr>
            <w:tcW w:w="793"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9" w:lineRule="auto"/>
              <w:ind w:left="296"/>
            </w:pPr>
            <w:r>
              <w:t>无</w:t>
            </w:r>
          </w:p>
        </w:tc>
        <w:tc>
          <w:tcPr>
            <w:tcW w:w="8482" w:type="dxa"/>
            <w:vAlign w:val="top"/>
          </w:tcPr>
          <w:p>
            <w:pPr>
              <w:pStyle w:val="6"/>
              <w:spacing w:before="56" w:line="228" w:lineRule="auto"/>
              <w:ind w:left="453"/>
            </w:pPr>
            <w:r>
              <w:rPr>
                <w:spacing w:val="5"/>
              </w:rPr>
              <w:t>1.《企业国有资产法》</w:t>
            </w:r>
          </w:p>
          <w:p>
            <w:pPr>
              <w:pStyle w:val="6"/>
              <w:spacing w:before="72" w:line="281" w:lineRule="auto"/>
              <w:ind w:left="35" w:right="14" w:firstLine="402"/>
            </w:pPr>
            <w:r>
              <w:rPr>
                <w:spacing w:val="8"/>
              </w:rPr>
              <w:t>第五十五条</w:t>
            </w:r>
            <w:r>
              <w:rPr>
                <w:spacing w:val="36"/>
              </w:rPr>
              <w:t xml:space="preserve"> </w:t>
            </w:r>
            <w:r>
              <w:rPr>
                <w:spacing w:val="8"/>
              </w:rPr>
              <w:t>国有资产转让应当以依法评估的、经</w:t>
            </w:r>
            <w:r>
              <w:rPr>
                <w:spacing w:val="7"/>
              </w:rPr>
              <w:t>履行出资人职责的机构认可或者由履行</w:t>
            </w:r>
            <w:r>
              <w:t xml:space="preserve"> </w:t>
            </w:r>
            <w:r>
              <w:rPr>
                <w:spacing w:val="9"/>
              </w:rPr>
              <w:t>出资人职责的机构报经本级人民政府核准的价格为依据，合理确定最低转让</w:t>
            </w:r>
            <w:r>
              <w:rPr>
                <w:spacing w:val="8"/>
              </w:rPr>
              <w:t>价格。</w:t>
            </w:r>
          </w:p>
          <w:p>
            <w:pPr>
              <w:pStyle w:val="6"/>
              <w:spacing w:before="30" w:line="228" w:lineRule="auto"/>
              <w:ind w:left="440"/>
            </w:pPr>
            <w:r>
              <w:rPr>
                <w:spacing w:val="6"/>
              </w:rPr>
              <w:t>2.《企业国有资产监督管理暂行条例》</w:t>
            </w:r>
            <w:r>
              <w:rPr>
                <w:spacing w:val="-37"/>
              </w:rPr>
              <w:t xml:space="preserve"> </w:t>
            </w:r>
            <w:r>
              <w:rPr>
                <w:spacing w:val="6"/>
              </w:rPr>
              <w:t>(国务院令第378号）</w:t>
            </w:r>
          </w:p>
          <w:p>
            <w:pPr>
              <w:pStyle w:val="6"/>
              <w:spacing w:before="71" w:line="286" w:lineRule="auto"/>
              <w:ind w:left="17" w:right="12" w:firstLine="419"/>
            </w:pPr>
            <w:r>
              <w:rPr>
                <w:spacing w:val="8"/>
              </w:rPr>
              <w:t>第十三条 在清产核资和审计的基础上，转让方应当委托具有相关资质的资产评估机构依</w:t>
            </w:r>
            <w:r>
              <w:rPr>
                <w:spacing w:val="14"/>
              </w:rPr>
              <w:t xml:space="preserve"> </w:t>
            </w:r>
            <w:r>
              <w:rPr>
                <w:spacing w:val="10"/>
              </w:rPr>
              <w:t>照国家有关规定进行资产评估。评估报告经核准或者备案后，作</w:t>
            </w:r>
            <w:r>
              <w:rPr>
                <w:spacing w:val="9"/>
              </w:rPr>
              <w:t>为确定企业国有产权转让价</w:t>
            </w:r>
            <w:r>
              <w:t xml:space="preserve"> </w:t>
            </w:r>
            <w:r>
              <w:rPr>
                <w:spacing w:val="7"/>
              </w:rPr>
              <w:t>格的参考依据。</w:t>
            </w:r>
          </w:p>
          <w:p>
            <w:pPr>
              <w:pStyle w:val="6"/>
              <w:spacing w:before="32" w:line="227" w:lineRule="auto"/>
              <w:ind w:left="441"/>
            </w:pPr>
            <w:r>
              <w:rPr>
                <w:spacing w:val="7"/>
              </w:rPr>
              <w:t>3.《企业国有资产评估管理暂行办法》</w:t>
            </w:r>
            <w:r>
              <w:rPr>
                <w:spacing w:val="-44"/>
              </w:rPr>
              <w:t xml:space="preserve"> </w:t>
            </w:r>
            <w:r>
              <w:rPr>
                <w:spacing w:val="7"/>
              </w:rPr>
              <w:t>(国务院国资委</w:t>
            </w:r>
            <w:r>
              <w:rPr>
                <w:spacing w:val="6"/>
              </w:rPr>
              <w:t>令第12号)</w:t>
            </w:r>
          </w:p>
          <w:p>
            <w:pPr>
              <w:pStyle w:val="6"/>
              <w:spacing w:before="75" w:line="288" w:lineRule="auto"/>
              <w:ind w:left="17" w:right="14" w:firstLine="419"/>
            </w:pPr>
            <w:r>
              <w:rPr>
                <w:spacing w:val="8"/>
              </w:rPr>
              <w:t>第四条 第一款 企业国有资产评估项目实行核准制和备案制。第二款 经各级人民政府批</w:t>
            </w:r>
            <w:r>
              <w:rPr>
                <w:spacing w:val="3"/>
              </w:rPr>
              <w:t xml:space="preserve"> </w:t>
            </w:r>
            <w:r>
              <w:rPr>
                <w:spacing w:val="10"/>
              </w:rPr>
              <w:t>准经济行为的事项涉及的资产评估项目，分别由其国有资产监督</w:t>
            </w:r>
            <w:r>
              <w:rPr>
                <w:spacing w:val="9"/>
              </w:rPr>
              <w:t>管理机构负责核准。第四款</w:t>
            </w:r>
            <w:r>
              <w:t xml:space="preserve"> </w:t>
            </w:r>
            <w:r>
              <w:rPr>
                <w:spacing w:val="9"/>
              </w:rPr>
              <w:t>地方国有资产监督管理机构及其所出资企业的资评估</w:t>
            </w:r>
            <w:r>
              <w:rPr>
                <w:spacing w:val="8"/>
              </w:rPr>
              <w:t>项目备案管理工作的职责分工，</w:t>
            </w:r>
            <w:r>
              <w:rPr>
                <w:spacing w:val="-55"/>
              </w:rPr>
              <w:t xml:space="preserve"> </w:t>
            </w:r>
            <w:r>
              <w:rPr>
                <w:spacing w:val="8"/>
              </w:rPr>
              <w:t>由地方</w:t>
            </w:r>
            <w:r>
              <w:t xml:space="preserve"> </w:t>
            </w:r>
            <w:r>
              <w:rPr>
                <w:spacing w:val="9"/>
              </w:rPr>
              <w:t>国有资产监督管理机构根据各地实际情况自行规定。</w:t>
            </w:r>
          </w:p>
          <w:p>
            <w:pPr>
              <w:pStyle w:val="6"/>
              <w:spacing w:before="31" w:line="228" w:lineRule="auto"/>
              <w:ind w:left="436"/>
            </w:pPr>
            <w:r>
              <w:rPr>
                <w:spacing w:val="7"/>
              </w:rPr>
              <w:t>4.《企业国有资产交易监督管理办法》</w:t>
            </w:r>
            <w:r>
              <w:rPr>
                <w:spacing w:val="-38"/>
              </w:rPr>
              <w:t xml:space="preserve"> </w:t>
            </w:r>
            <w:r>
              <w:rPr>
                <w:spacing w:val="7"/>
              </w:rPr>
              <w:t>(国务院国资委 财政部令第32号)</w:t>
            </w:r>
          </w:p>
          <w:p>
            <w:pPr>
              <w:pStyle w:val="6"/>
              <w:spacing w:before="73" w:line="286" w:lineRule="auto"/>
              <w:ind w:left="18" w:right="14" w:firstLine="419"/>
            </w:pPr>
            <w:r>
              <w:rPr>
                <w:spacing w:val="8"/>
              </w:rPr>
              <w:t>第十二条 对按照有关法律法规要求必须进行资产评估的权转让事项，转让方应当委托具</w:t>
            </w:r>
            <w:r>
              <w:rPr>
                <w:spacing w:val="11"/>
              </w:rPr>
              <w:t xml:space="preserve"> </w:t>
            </w:r>
            <w:r>
              <w:rPr>
                <w:spacing w:val="10"/>
              </w:rPr>
              <w:t>有相应资质的评估机构对转让标的进行资产评估，产权转让价</w:t>
            </w:r>
            <w:r>
              <w:rPr>
                <w:spacing w:val="9"/>
              </w:rPr>
              <w:t>格应以经核准或备案的评估结</w:t>
            </w:r>
            <w:r>
              <w:t xml:space="preserve"> </w:t>
            </w:r>
            <w:r>
              <w:rPr>
                <w:spacing w:val="6"/>
              </w:rPr>
              <w:t>果为基础确定。</w:t>
            </w:r>
          </w:p>
          <w:p>
            <w:pPr>
              <w:pStyle w:val="6"/>
              <w:spacing w:before="29" w:line="266" w:lineRule="auto"/>
              <w:ind w:left="16" w:right="14" w:firstLine="420"/>
            </w:pPr>
            <w:r>
              <w:rPr>
                <w:spacing w:val="8"/>
              </w:rPr>
              <w:t>第四十一条 企业增资在完成决策批准程序后，应当由增资企业委托具有相应资质的中介</w:t>
            </w:r>
            <w:r>
              <w:rPr>
                <w:spacing w:val="11"/>
              </w:rPr>
              <w:t xml:space="preserve"> </w:t>
            </w:r>
            <w:r>
              <w:rPr>
                <w:spacing w:val="8"/>
              </w:rPr>
              <w:t>机构开展审计和资产评估。</w:t>
            </w:r>
          </w:p>
        </w:tc>
        <w:tc>
          <w:tcPr>
            <w:tcW w:w="72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215"/>
            </w:pPr>
            <w:r>
              <w:rPr>
                <w:spacing w:val="6"/>
              </w:rPr>
              <w:t>产权科</w:t>
            </w:r>
          </w:p>
        </w:tc>
        <w:tc>
          <w:tcPr>
            <w:tcW w:w="686"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476"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190" w:lineRule="auto"/>
              <w:ind w:left="153"/>
            </w:pPr>
            <w:r>
              <w:rPr>
                <w:spacing w:val="-7"/>
              </w:rPr>
              <w:t>16</w:t>
            </w:r>
          </w:p>
        </w:tc>
        <w:tc>
          <w:tcPr>
            <w:tcW w:w="1071" w:type="dxa"/>
            <w:vAlign w:val="top"/>
          </w:tcPr>
          <w:p>
            <w:pPr>
              <w:spacing w:line="431" w:lineRule="auto"/>
              <w:rPr>
                <w:rFonts w:ascii="Arial"/>
                <w:sz w:val="21"/>
              </w:rPr>
            </w:pPr>
          </w:p>
          <w:p>
            <w:pPr>
              <w:pStyle w:val="6"/>
              <w:spacing w:before="65" w:line="229" w:lineRule="auto"/>
              <w:ind w:left="117"/>
            </w:pPr>
            <w:r>
              <w:rPr>
                <w:spacing w:val="7"/>
              </w:rPr>
              <w:t>所出资企</w:t>
            </w:r>
          </w:p>
          <w:p>
            <w:pPr>
              <w:pStyle w:val="6"/>
              <w:spacing w:before="51" w:line="228" w:lineRule="auto"/>
              <w:ind w:left="116"/>
            </w:pPr>
            <w:r>
              <w:rPr>
                <w:spacing w:val="7"/>
              </w:rPr>
              <w:t>业章程审</w:t>
            </w:r>
          </w:p>
          <w:p>
            <w:pPr>
              <w:pStyle w:val="6"/>
              <w:spacing w:before="52" w:line="231" w:lineRule="auto"/>
              <w:ind w:left="433"/>
            </w:pPr>
            <w:r>
              <w:rPr>
                <w:spacing w:val="1"/>
              </w:rPr>
              <w:t>批</w:t>
            </w:r>
          </w:p>
        </w:tc>
        <w:tc>
          <w:tcPr>
            <w:tcW w:w="793"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29" w:lineRule="auto"/>
              <w:ind w:left="296"/>
            </w:pPr>
            <w:r>
              <w:t>无</w:t>
            </w:r>
          </w:p>
        </w:tc>
        <w:tc>
          <w:tcPr>
            <w:tcW w:w="8482" w:type="dxa"/>
            <w:vAlign w:val="top"/>
          </w:tcPr>
          <w:p>
            <w:pPr>
              <w:pStyle w:val="6"/>
              <w:spacing w:before="50" w:line="231" w:lineRule="auto"/>
              <w:ind w:left="453"/>
            </w:pPr>
            <w:r>
              <w:rPr>
                <w:spacing w:val="3"/>
              </w:rPr>
              <w:t>1.《公司法》</w:t>
            </w:r>
          </w:p>
          <w:p>
            <w:pPr>
              <w:pStyle w:val="6"/>
              <w:spacing w:before="49" w:line="262" w:lineRule="auto"/>
              <w:ind w:left="18" w:right="69" w:firstLine="419"/>
            </w:pPr>
            <w:r>
              <w:rPr>
                <w:spacing w:val="9"/>
              </w:rPr>
              <w:t>第六十六条  国有独资公司章程由国有资产监督管理机构制定，或者由董事会制订报国</w:t>
            </w:r>
            <w:r>
              <w:rPr>
                <w:spacing w:val="17"/>
              </w:rPr>
              <w:t xml:space="preserve"> </w:t>
            </w:r>
            <w:r>
              <w:rPr>
                <w:spacing w:val="8"/>
              </w:rPr>
              <w:t>有资产监督管理机构批准。</w:t>
            </w:r>
          </w:p>
          <w:p>
            <w:pPr>
              <w:pStyle w:val="6"/>
              <w:spacing w:before="33" w:line="228" w:lineRule="auto"/>
              <w:ind w:left="440"/>
            </w:pPr>
            <w:r>
              <w:rPr>
                <w:spacing w:val="7"/>
              </w:rPr>
              <w:t>2.《企业国有资产法》</w:t>
            </w:r>
          </w:p>
          <w:p>
            <w:pPr>
              <w:pStyle w:val="6"/>
              <w:spacing w:before="52" w:line="253" w:lineRule="auto"/>
              <w:ind w:left="38" w:right="14" w:firstLine="399"/>
            </w:pPr>
            <w:r>
              <w:rPr>
                <w:spacing w:val="8"/>
              </w:rPr>
              <w:t>第十二条第二款 履行出资人职责的机构依照法律、行政法规的规定，制定或者参与制定</w:t>
            </w:r>
            <w:r>
              <w:rPr>
                <w:spacing w:val="11"/>
              </w:rPr>
              <w:t xml:space="preserve"> </w:t>
            </w:r>
            <w:r>
              <w:rPr>
                <w:spacing w:val="6"/>
              </w:rPr>
              <w:t>国家出资企业的章程。</w:t>
            </w:r>
          </w:p>
        </w:tc>
        <w:tc>
          <w:tcPr>
            <w:tcW w:w="728" w:type="dxa"/>
            <w:vAlign w:val="top"/>
          </w:tcPr>
          <w:p>
            <w:pPr>
              <w:spacing w:line="291" w:lineRule="auto"/>
              <w:rPr>
                <w:rFonts w:ascii="Arial"/>
                <w:sz w:val="21"/>
              </w:rPr>
            </w:pPr>
          </w:p>
          <w:p>
            <w:pPr>
              <w:spacing w:line="291"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28" w:lineRule="auto"/>
              <w:ind w:left="43"/>
            </w:pPr>
            <w:r>
              <w:rPr>
                <w:spacing w:val="-3"/>
              </w:rPr>
              <w:t>改革发展科</w:t>
            </w:r>
          </w:p>
        </w:tc>
        <w:tc>
          <w:tcPr>
            <w:tcW w:w="686"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65" w:line="228" w:lineRule="auto"/>
              <w:ind w:left="146"/>
            </w:pPr>
            <w:r>
              <w:rPr>
                <w:spacing w:val="2"/>
              </w:rPr>
              <w:t>市级</w:t>
            </w:r>
          </w:p>
        </w:tc>
        <w:tc>
          <w:tcPr>
            <w:tcW w:w="625" w:type="dxa"/>
            <w:vAlign w:val="top"/>
          </w:tcPr>
          <w:p>
            <w:pPr>
              <w:pStyle w:val="6"/>
              <w:spacing w:before="201" w:line="271" w:lineRule="auto"/>
              <w:ind w:left="107" w:right="102" w:firstLine="20"/>
              <w:jc w:val="both"/>
            </w:pPr>
            <w:r>
              <w:rPr>
                <w:spacing w:val="-6"/>
              </w:rPr>
              <w:t>国有</w:t>
            </w:r>
            <w:r>
              <w:t xml:space="preserve"> </w:t>
            </w:r>
            <w:r>
              <w:rPr>
                <w:spacing w:val="4"/>
              </w:rPr>
              <w:t>独资</w:t>
            </w:r>
            <w:r>
              <w:t xml:space="preserve"> </w:t>
            </w:r>
            <w:r>
              <w:rPr>
                <w:spacing w:val="4"/>
              </w:rPr>
              <w:t>企业</w:t>
            </w:r>
            <w:r>
              <w:t xml:space="preserve"> </w:t>
            </w:r>
            <w:r>
              <w:rPr>
                <w:spacing w:val="4"/>
              </w:rPr>
              <w:t>（公</w:t>
            </w:r>
            <w:r>
              <w:t xml:space="preserve"> 司）</w:t>
            </w:r>
          </w:p>
        </w:tc>
      </w:tr>
    </w:tbl>
    <w:p>
      <w:pPr>
        <w:spacing w:line="148" w:lineRule="exact"/>
        <w:rPr>
          <w:rFonts w:ascii="Arial"/>
          <w:sz w:val="12"/>
        </w:rPr>
      </w:pPr>
    </w:p>
    <w:p>
      <w:pPr>
        <w:spacing w:line="148" w:lineRule="exact"/>
        <w:rPr>
          <w:rFonts w:ascii="Arial" w:hAnsi="Arial" w:eastAsia="Arial" w:cs="Arial"/>
          <w:sz w:val="12"/>
          <w:szCs w:val="12"/>
        </w:rPr>
        <w:sectPr>
          <w:footerReference r:id="rId18" w:type="default"/>
          <w:pgSz w:w="16781" w:h="11850"/>
          <w:pgMar w:top="1007" w:right="1411" w:bottom="1537" w:left="1454" w:header="0" w:footer="1261"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9" w:hRule="atLeast"/>
        </w:trPr>
        <w:tc>
          <w:tcPr>
            <w:tcW w:w="476"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190" w:lineRule="auto"/>
              <w:ind w:left="153"/>
            </w:pPr>
            <w:r>
              <w:rPr>
                <w:spacing w:val="-7"/>
              </w:rPr>
              <w:t>17</w:t>
            </w:r>
          </w:p>
        </w:tc>
        <w:tc>
          <w:tcPr>
            <w:tcW w:w="1071" w:type="dxa"/>
            <w:vAlign w:val="top"/>
          </w:tcPr>
          <w:p>
            <w:pPr>
              <w:spacing w:line="279" w:lineRule="auto"/>
              <w:rPr>
                <w:rFonts w:ascii="Arial"/>
                <w:sz w:val="21"/>
              </w:rPr>
            </w:pPr>
          </w:p>
          <w:p>
            <w:pPr>
              <w:spacing w:line="280" w:lineRule="auto"/>
              <w:rPr>
                <w:rFonts w:ascii="Arial"/>
                <w:sz w:val="21"/>
              </w:rPr>
            </w:pPr>
          </w:p>
          <w:p>
            <w:pPr>
              <w:pStyle w:val="6"/>
              <w:spacing w:before="65" w:line="229" w:lineRule="auto"/>
              <w:ind w:left="117"/>
            </w:pPr>
            <w:r>
              <w:rPr>
                <w:spacing w:val="7"/>
              </w:rPr>
              <w:t>所出资企</w:t>
            </w:r>
          </w:p>
          <w:p>
            <w:pPr>
              <w:pStyle w:val="6"/>
              <w:spacing w:before="13" w:line="228" w:lineRule="auto"/>
              <w:ind w:left="116"/>
            </w:pPr>
            <w:r>
              <w:rPr>
                <w:spacing w:val="7"/>
              </w:rPr>
              <w:t>业年度投</w:t>
            </w:r>
          </w:p>
          <w:p>
            <w:pPr>
              <w:pStyle w:val="6"/>
              <w:spacing w:before="11" w:line="230" w:lineRule="auto"/>
              <w:ind w:left="126"/>
            </w:pPr>
            <w:r>
              <w:rPr>
                <w:spacing w:val="5"/>
              </w:rPr>
              <w:t>资计划的</w:t>
            </w:r>
          </w:p>
          <w:p>
            <w:pPr>
              <w:pStyle w:val="6"/>
              <w:spacing w:before="10" w:line="229" w:lineRule="auto"/>
              <w:ind w:left="335"/>
            </w:pPr>
            <w:r>
              <w:rPr>
                <w:spacing w:val="1"/>
              </w:rPr>
              <w:t>审批</w:t>
            </w:r>
          </w:p>
        </w:tc>
        <w:tc>
          <w:tcPr>
            <w:tcW w:w="793"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65" w:line="229" w:lineRule="auto"/>
              <w:ind w:left="296"/>
            </w:pPr>
            <w:r>
              <w:t>无</w:t>
            </w:r>
          </w:p>
        </w:tc>
        <w:tc>
          <w:tcPr>
            <w:tcW w:w="8482"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5" w:line="231" w:lineRule="auto"/>
              <w:ind w:left="453"/>
            </w:pPr>
            <w:r>
              <w:rPr>
                <w:spacing w:val="3"/>
              </w:rPr>
              <w:t>1.《公司法》</w:t>
            </w:r>
          </w:p>
          <w:p>
            <w:pPr>
              <w:pStyle w:val="6"/>
              <w:spacing w:before="90" w:line="228" w:lineRule="auto"/>
              <w:ind w:left="437"/>
            </w:pPr>
            <w:r>
              <w:rPr>
                <w:spacing w:val="11"/>
              </w:rPr>
              <w:t>第三十七条  股东会行使下列职权</w:t>
            </w:r>
            <w:r>
              <w:rPr>
                <w:spacing w:val="-47"/>
                <w:w w:val="88"/>
              </w:rPr>
              <w:t>：（</w:t>
            </w:r>
            <w:r>
              <w:rPr>
                <w:spacing w:val="11"/>
              </w:rPr>
              <w:t>一）决定公司的经营方针</w:t>
            </w:r>
            <w:r>
              <w:rPr>
                <w:spacing w:val="10"/>
              </w:rPr>
              <w:t>和投资计划</w:t>
            </w:r>
          </w:p>
          <w:p>
            <w:pPr>
              <w:pStyle w:val="6"/>
              <w:spacing w:before="91" w:line="228" w:lineRule="auto"/>
              <w:ind w:left="440"/>
            </w:pPr>
            <w:r>
              <w:rPr>
                <w:spacing w:val="5"/>
              </w:rPr>
              <w:t>2.《企业国有资产监督管理暂行条例》（国务</w:t>
            </w:r>
            <w:r>
              <w:rPr>
                <w:spacing w:val="4"/>
              </w:rPr>
              <w:t>院令第378号）</w:t>
            </w:r>
          </w:p>
          <w:p>
            <w:pPr>
              <w:pStyle w:val="6"/>
              <w:spacing w:before="93" w:line="304" w:lineRule="auto"/>
              <w:ind w:left="19" w:right="69" w:firstLine="418"/>
            </w:pPr>
            <w:r>
              <w:rPr>
                <w:spacing w:val="9"/>
              </w:rPr>
              <w:t>第三十二条</w:t>
            </w:r>
            <w:r>
              <w:rPr>
                <w:spacing w:val="37"/>
              </w:rPr>
              <w:t xml:space="preserve"> </w:t>
            </w:r>
            <w:r>
              <w:rPr>
                <w:spacing w:val="9"/>
              </w:rPr>
              <w:t>国有资产监督管理机构对其所出资企业的企业国有资产收益依</w:t>
            </w:r>
            <w:r>
              <w:rPr>
                <w:spacing w:val="8"/>
              </w:rPr>
              <w:t>法履行出资</w:t>
            </w:r>
            <w:r>
              <w:t xml:space="preserve">  </w:t>
            </w:r>
            <w:r>
              <w:rPr>
                <w:spacing w:val="10"/>
              </w:rPr>
              <w:t>人职责；对其所出资企业的重大投融资规划、发展战略和规</w:t>
            </w:r>
            <w:r>
              <w:rPr>
                <w:spacing w:val="9"/>
              </w:rPr>
              <w:t>划，依照国家发展规划和产业政</w:t>
            </w:r>
            <w:r>
              <w:t xml:space="preserve"> </w:t>
            </w:r>
            <w:r>
              <w:rPr>
                <w:spacing w:val="7"/>
              </w:rPr>
              <w:t>策履行出资人职责。</w:t>
            </w:r>
          </w:p>
          <w:p>
            <w:pPr>
              <w:pStyle w:val="6"/>
              <w:spacing w:before="32" w:line="228" w:lineRule="auto"/>
              <w:ind w:left="441"/>
            </w:pPr>
            <w:r>
              <w:rPr>
                <w:spacing w:val="5"/>
              </w:rPr>
              <w:t>3.《莆田市国资委所监管企业投资管理办法》（莆国资发展〔2018〕5号）</w:t>
            </w:r>
          </w:p>
          <w:p>
            <w:pPr>
              <w:pStyle w:val="6"/>
              <w:spacing w:before="94" w:line="228" w:lineRule="auto"/>
              <w:ind w:left="437"/>
            </w:pPr>
            <w:r>
              <w:rPr>
                <w:spacing w:val="9"/>
              </w:rPr>
              <w:t>第六条  莆田市国资委对企业的投资活动履行监管职责，主要职责是：</w:t>
            </w:r>
          </w:p>
          <w:p>
            <w:pPr>
              <w:pStyle w:val="6"/>
              <w:spacing w:before="92" w:line="228" w:lineRule="auto"/>
              <w:ind w:left="239"/>
            </w:pPr>
            <w:r>
              <w:rPr>
                <w:spacing w:val="9"/>
              </w:rPr>
              <w:t>（二）审核企业年度投资计划，对企业的投资项目实行分类</w:t>
            </w:r>
            <w:r>
              <w:rPr>
                <w:spacing w:val="8"/>
              </w:rPr>
              <w:t>管理；</w:t>
            </w:r>
          </w:p>
          <w:p>
            <w:pPr>
              <w:pStyle w:val="6"/>
              <w:spacing w:before="93" w:line="300" w:lineRule="auto"/>
              <w:ind w:left="57" w:right="12" w:firstLine="380"/>
            </w:pPr>
            <w:r>
              <w:rPr>
                <w:spacing w:val="10"/>
              </w:rPr>
              <w:t>第十三条  市国资委对企业投资项目实行分类管理</w:t>
            </w:r>
            <w:r>
              <w:rPr>
                <w:spacing w:val="-45"/>
                <w:w w:val="84"/>
              </w:rPr>
              <w:t>：（</w:t>
            </w:r>
            <w:r>
              <w:rPr>
                <w:spacing w:val="10"/>
              </w:rPr>
              <w:t>一）对符合以下条件之一的投资项</w:t>
            </w:r>
            <w:r>
              <w:t xml:space="preserve"> </w:t>
            </w:r>
            <w:r>
              <w:rPr>
                <w:spacing w:val="7"/>
              </w:rPr>
              <w:t>目实行核准管理：1.所监管企业各类投资</w:t>
            </w:r>
            <w:r>
              <w:rPr>
                <w:spacing w:val="6"/>
              </w:rPr>
              <w:t>行为；</w:t>
            </w:r>
          </w:p>
        </w:tc>
        <w:tc>
          <w:tcPr>
            <w:tcW w:w="72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65" w:line="228" w:lineRule="auto"/>
              <w:ind w:left="43"/>
            </w:pPr>
            <w:r>
              <w:rPr>
                <w:spacing w:val="-3"/>
              </w:rPr>
              <w:t>改革发展科</w:t>
            </w:r>
          </w:p>
        </w:tc>
        <w:tc>
          <w:tcPr>
            <w:tcW w:w="686"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8" w:hRule="atLeast"/>
        </w:trPr>
        <w:tc>
          <w:tcPr>
            <w:tcW w:w="47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5" w:line="190" w:lineRule="auto"/>
              <w:ind w:left="153"/>
            </w:pPr>
            <w:r>
              <w:rPr>
                <w:spacing w:val="-7"/>
              </w:rPr>
              <w:t>18</w:t>
            </w:r>
          </w:p>
        </w:tc>
        <w:tc>
          <w:tcPr>
            <w:tcW w:w="1071" w:type="dxa"/>
            <w:vAlign w:val="top"/>
          </w:tcPr>
          <w:p>
            <w:pPr>
              <w:spacing w:line="280" w:lineRule="auto"/>
              <w:rPr>
                <w:rFonts w:ascii="Arial"/>
                <w:sz w:val="21"/>
              </w:rPr>
            </w:pPr>
          </w:p>
          <w:p>
            <w:pPr>
              <w:spacing w:line="281" w:lineRule="auto"/>
              <w:rPr>
                <w:rFonts w:ascii="Arial"/>
                <w:sz w:val="21"/>
              </w:rPr>
            </w:pPr>
          </w:p>
          <w:p>
            <w:pPr>
              <w:pStyle w:val="6"/>
              <w:spacing w:before="65" w:line="229" w:lineRule="auto"/>
              <w:ind w:left="117"/>
            </w:pPr>
            <w:r>
              <w:rPr>
                <w:spacing w:val="7"/>
              </w:rPr>
              <w:t>所出资企</w:t>
            </w:r>
          </w:p>
          <w:p>
            <w:pPr>
              <w:pStyle w:val="6"/>
              <w:spacing w:before="11" w:line="229" w:lineRule="auto"/>
              <w:ind w:left="116"/>
            </w:pPr>
            <w:r>
              <w:rPr>
                <w:spacing w:val="7"/>
              </w:rPr>
              <w:t>业整体中</w:t>
            </w:r>
          </w:p>
          <w:p>
            <w:pPr>
              <w:pStyle w:val="6"/>
              <w:spacing w:before="13" w:line="229" w:lineRule="auto"/>
              <w:ind w:left="118"/>
            </w:pPr>
            <w:r>
              <w:rPr>
                <w:spacing w:val="7"/>
              </w:rPr>
              <w:t>长期发展</w:t>
            </w:r>
          </w:p>
          <w:p>
            <w:pPr>
              <w:pStyle w:val="6"/>
              <w:spacing w:before="11" w:line="229" w:lineRule="auto"/>
              <w:ind w:left="127"/>
            </w:pPr>
            <w:r>
              <w:rPr>
                <w:spacing w:val="4"/>
              </w:rPr>
              <w:t>战略和规</w:t>
            </w:r>
          </w:p>
          <w:p>
            <w:pPr>
              <w:pStyle w:val="6"/>
              <w:spacing w:before="11" w:line="229" w:lineRule="auto"/>
              <w:ind w:left="222"/>
            </w:pPr>
            <w:r>
              <w:rPr>
                <w:spacing w:val="7"/>
              </w:rPr>
              <w:t>划备案</w:t>
            </w:r>
          </w:p>
        </w:tc>
        <w:tc>
          <w:tcPr>
            <w:tcW w:w="793"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229" w:lineRule="auto"/>
              <w:ind w:left="296"/>
            </w:pPr>
            <w:r>
              <w:t>无</w:t>
            </w:r>
          </w:p>
        </w:tc>
        <w:tc>
          <w:tcPr>
            <w:tcW w:w="8482" w:type="dxa"/>
            <w:vMerge w:val="continue"/>
            <w:tcBorders>
              <w:top w:val="nil"/>
              <w:bottom w:val="nil"/>
            </w:tcBorders>
            <w:vAlign w:val="top"/>
          </w:tcPr>
          <w:p>
            <w:pPr>
              <w:rPr>
                <w:rFonts w:ascii="Arial"/>
                <w:sz w:val="21"/>
              </w:rPr>
            </w:pPr>
          </w:p>
        </w:tc>
        <w:tc>
          <w:tcPr>
            <w:tcW w:w="728"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228" w:lineRule="auto"/>
              <w:ind w:left="43"/>
            </w:pPr>
            <w:r>
              <w:rPr>
                <w:spacing w:val="-3"/>
              </w:rPr>
              <w:t>改革发展科</w:t>
            </w:r>
          </w:p>
        </w:tc>
        <w:tc>
          <w:tcPr>
            <w:tcW w:w="686"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trPr>
        <w:tc>
          <w:tcPr>
            <w:tcW w:w="476"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190" w:lineRule="auto"/>
              <w:ind w:left="153"/>
            </w:pPr>
            <w:r>
              <w:rPr>
                <w:spacing w:val="-7"/>
              </w:rPr>
              <w:t>19</w:t>
            </w:r>
          </w:p>
        </w:tc>
        <w:tc>
          <w:tcPr>
            <w:tcW w:w="1071" w:type="dxa"/>
            <w:vAlign w:val="top"/>
          </w:tcPr>
          <w:p>
            <w:pPr>
              <w:spacing w:line="287" w:lineRule="auto"/>
              <w:rPr>
                <w:rFonts w:ascii="Arial"/>
                <w:sz w:val="21"/>
              </w:rPr>
            </w:pPr>
          </w:p>
          <w:p>
            <w:pPr>
              <w:spacing w:line="288" w:lineRule="auto"/>
              <w:rPr>
                <w:rFonts w:ascii="Arial"/>
                <w:sz w:val="21"/>
              </w:rPr>
            </w:pPr>
          </w:p>
          <w:p>
            <w:pPr>
              <w:pStyle w:val="6"/>
              <w:spacing w:before="65" w:line="238" w:lineRule="auto"/>
              <w:ind w:left="18" w:right="15" w:firstLine="100"/>
              <w:jc w:val="both"/>
            </w:pPr>
            <w:r>
              <w:rPr>
                <w:spacing w:val="6"/>
              </w:rPr>
              <w:t>主辅业核</w:t>
            </w:r>
            <w:r>
              <w:rPr>
                <w:spacing w:val="1"/>
              </w:rPr>
              <w:t xml:space="preserve">  </w:t>
            </w:r>
            <w:r>
              <w:rPr>
                <w:spacing w:val="32"/>
              </w:rPr>
              <w:t>定和非主</w:t>
            </w:r>
            <w:r>
              <w:t xml:space="preserve">  </w:t>
            </w:r>
            <w:r>
              <w:rPr>
                <w:spacing w:val="6"/>
              </w:rPr>
              <w:t>辅业、参股</w:t>
            </w:r>
            <w:r>
              <w:t xml:space="preserve"> </w:t>
            </w:r>
            <w:r>
              <w:rPr>
                <w:spacing w:val="32"/>
              </w:rPr>
              <w:t>非国有控</w:t>
            </w:r>
            <w:r>
              <w:t xml:space="preserve">  </w:t>
            </w:r>
            <w:r>
              <w:rPr>
                <w:spacing w:val="32"/>
              </w:rPr>
              <w:t>股投资项</w:t>
            </w:r>
          </w:p>
          <w:p>
            <w:pPr>
              <w:pStyle w:val="6"/>
              <w:spacing w:before="11" w:line="229" w:lineRule="auto"/>
              <w:ind w:left="263"/>
            </w:pPr>
            <w:r>
              <w:rPr>
                <w:spacing w:val="-7"/>
              </w:rPr>
              <w:t>目核准</w:t>
            </w:r>
          </w:p>
        </w:tc>
        <w:tc>
          <w:tcPr>
            <w:tcW w:w="79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65" w:line="229" w:lineRule="auto"/>
              <w:ind w:left="296"/>
            </w:pPr>
            <w:r>
              <w:t>无</w:t>
            </w:r>
          </w:p>
        </w:tc>
        <w:tc>
          <w:tcPr>
            <w:tcW w:w="8482" w:type="dxa"/>
            <w:vMerge w:val="continue"/>
            <w:tcBorders>
              <w:top w:val="nil"/>
            </w:tcBorders>
            <w:vAlign w:val="top"/>
          </w:tcPr>
          <w:p>
            <w:pPr>
              <w:rPr>
                <w:rFonts w:ascii="Arial"/>
                <w:sz w:val="21"/>
              </w:rPr>
            </w:pPr>
          </w:p>
        </w:tc>
        <w:tc>
          <w:tcPr>
            <w:tcW w:w="72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65" w:line="228" w:lineRule="auto"/>
              <w:ind w:left="43"/>
            </w:pPr>
            <w:r>
              <w:rPr>
                <w:spacing w:val="-3"/>
              </w:rPr>
              <w:t>改革发展科</w:t>
            </w:r>
          </w:p>
        </w:tc>
        <w:tc>
          <w:tcPr>
            <w:tcW w:w="68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158" w:lineRule="exact"/>
        <w:rPr>
          <w:rFonts w:ascii="Arial"/>
          <w:sz w:val="13"/>
        </w:rPr>
      </w:pPr>
    </w:p>
    <w:p>
      <w:pPr>
        <w:spacing w:line="158" w:lineRule="exact"/>
        <w:rPr>
          <w:rFonts w:ascii="Arial" w:hAnsi="Arial" w:eastAsia="Arial" w:cs="Arial"/>
          <w:sz w:val="13"/>
          <w:szCs w:val="13"/>
        </w:rPr>
        <w:sectPr>
          <w:footerReference r:id="rId19" w:type="default"/>
          <w:pgSz w:w="16781" w:h="11850"/>
          <w:pgMar w:top="1007" w:right="1411" w:bottom="1537"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8" w:hRule="atLeast"/>
        </w:trPr>
        <w:tc>
          <w:tcPr>
            <w:tcW w:w="47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189" w:lineRule="auto"/>
              <w:ind w:left="140"/>
            </w:pPr>
            <w:r>
              <w:rPr>
                <w:spacing w:val="-1"/>
              </w:rPr>
              <w:t>20</w:t>
            </w:r>
          </w:p>
        </w:tc>
        <w:tc>
          <w:tcPr>
            <w:tcW w:w="1071"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2" w:lineRule="auto"/>
              <w:ind w:left="117"/>
            </w:pPr>
            <w:r>
              <w:rPr>
                <w:spacing w:val="7"/>
              </w:rPr>
              <w:t>所出资企</w:t>
            </w:r>
          </w:p>
          <w:p>
            <w:pPr>
              <w:pStyle w:val="6"/>
              <w:spacing w:line="221" w:lineRule="auto"/>
              <w:ind w:left="116"/>
            </w:pPr>
            <w:r>
              <w:rPr>
                <w:spacing w:val="7"/>
              </w:rPr>
              <w:t>业新设方</w:t>
            </w:r>
          </w:p>
          <w:p>
            <w:pPr>
              <w:pStyle w:val="6"/>
              <w:spacing w:line="221" w:lineRule="auto"/>
              <w:ind w:left="119"/>
            </w:pPr>
            <w:r>
              <w:rPr>
                <w:spacing w:val="6"/>
              </w:rPr>
              <w:t>案制定和</w:t>
            </w:r>
          </w:p>
          <w:p>
            <w:pPr>
              <w:pStyle w:val="6"/>
              <w:spacing w:line="221" w:lineRule="auto"/>
              <w:ind w:left="118"/>
            </w:pPr>
            <w:r>
              <w:rPr>
                <w:spacing w:val="7"/>
              </w:rPr>
              <w:t>重组方案</w:t>
            </w:r>
          </w:p>
          <w:p>
            <w:pPr>
              <w:pStyle w:val="6"/>
              <w:spacing w:line="229" w:lineRule="auto"/>
              <w:ind w:left="335"/>
            </w:pPr>
            <w:r>
              <w:rPr>
                <w:spacing w:val="1"/>
              </w:rPr>
              <w:t>审核</w:t>
            </w:r>
          </w:p>
        </w:tc>
        <w:tc>
          <w:tcPr>
            <w:tcW w:w="793"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9" w:lineRule="auto"/>
              <w:ind w:left="296"/>
            </w:pPr>
            <w:r>
              <w:t>无</w:t>
            </w:r>
          </w:p>
        </w:tc>
        <w:tc>
          <w:tcPr>
            <w:tcW w:w="8482" w:type="dxa"/>
            <w:vAlign w:val="top"/>
          </w:tcPr>
          <w:p>
            <w:pPr>
              <w:pStyle w:val="6"/>
              <w:spacing w:before="123" w:line="222" w:lineRule="auto"/>
              <w:ind w:left="453"/>
            </w:pPr>
            <w:r>
              <w:rPr>
                <w:spacing w:val="5"/>
              </w:rPr>
              <w:t>1.《企业国有资产法》</w:t>
            </w:r>
          </w:p>
          <w:p>
            <w:pPr>
              <w:pStyle w:val="6"/>
              <w:spacing w:before="2" w:line="221" w:lineRule="auto"/>
              <w:ind w:left="16" w:right="67" w:firstLine="420"/>
            </w:pPr>
            <w:r>
              <w:rPr>
                <w:spacing w:val="8"/>
              </w:rPr>
              <w:t>第四十条  企业改制应当依照法定程序，</w:t>
            </w:r>
            <w:r>
              <w:rPr>
                <w:spacing w:val="-42"/>
              </w:rPr>
              <w:t xml:space="preserve"> </w:t>
            </w:r>
            <w:r>
              <w:rPr>
                <w:spacing w:val="8"/>
              </w:rPr>
              <w:t>由履行出资人职责的机构决定或者由公司股东</w:t>
            </w:r>
            <w:r>
              <w:t xml:space="preserve"> </w:t>
            </w:r>
            <w:r>
              <w:rPr>
                <w:spacing w:val="10"/>
              </w:rPr>
              <w:t>会、股东大会决定。重要的国有独资企业、国有独资公司、国有资</w:t>
            </w:r>
            <w:r>
              <w:rPr>
                <w:spacing w:val="9"/>
              </w:rPr>
              <w:t>本控股公司的改制，履行</w:t>
            </w:r>
            <w:r>
              <w:t xml:space="preserve"> </w:t>
            </w:r>
            <w:r>
              <w:rPr>
                <w:spacing w:val="10"/>
              </w:rPr>
              <w:t>出资人职责的机构在作出决定或者向其委派参加国有资本控股公司</w:t>
            </w:r>
            <w:r>
              <w:rPr>
                <w:spacing w:val="9"/>
              </w:rPr>
              <w:t>股东会会议、股东大会会</w:t>
            </w:r>
            <w:r>
              <w:t xml:space="preserve"> </w:t>
            </w:r>
            <w:r>
              <w:rPr>
                <w:spacing w:val="9"/>
              </w:rPr>
              <w:t>议的股东代表作出指示前，应当将改制方案报请本级人民政府批准。</w:t>
            </w:r>
          </w:p>
          <w:p>
            <w:pPr>
              <w:pStyle w:val="6"/>
              <w:spacing w:before="1" w:line="221" w:lineRule="auto"/>
              <w:ind w:left="437" w:right="2607" w:firstLine="2"/>
            </w:pPr>
            <w:r>
              <w:rPr>
                <w:spacing w:val="4"/>
              </w:rPr>
              <w:t>2.《企业国有资产监督管理暂行条例》（国务院令第378号）</w:t>
            </w:r>
            <w:r>
              <w:rPr>
                <w:spacing w:val="11"/>
              </w:rPr>
              <w:t xml:space="preserve"> </w:t>
            </w:r>
            <w:r>
              <w:rPr>
                <w:spacing w:val="9"/>
              </w:rPr>
              <w:t>第十三条第一款  国有资产监督管理机构的</w:t>
            </w:r>
            <w:r>
              <w:rPr>
                <w:spacing w:val="8"/>
              </w:rPr>
              <w:t>主要职责是：</w:t>
            </w:r>
          </w:p>
          <w:p>
            <w:pPr>
              <w:pStyle w:val="6"/>
              <w:spacing w:line="221" w:lineRule="auto"/>
              <w:ind w:left="371"/>
            </w:pPr>
            <w:r>
              <w:rPr>
                <w:spacing w:val="7"/>
              </w:rPr>
              <w:t>(二）指导推进国有及国有控股企业的改革和重组；</w:t>
            </w:r>
          </w:p>
          <w:p>
            <w:pPr>
              <w:pStyle w:val="6"/>
              <w:spacing w:before="1" w:line="221" w:lineRule="auto"/>
              <w:ind w:left="16" w:right="14" w:firstLine="317"/>
            </w:pPr>
            <w:r>
              <w:rPr>
                <w:spacing w:val="8"/>
              </w:rPr>
              <w:t>第二十条  国有资产监督管理机构负责指导国有及国有控股企业建立现代企业制度，审核</w:t>
            </w:r>
            <w:r>
              <w:rPr>
                <w:spacing w:val="7"/>
              </w:rPr>
              <w:t xml:space="preserve"> </w:t>
            </w:r>
            <w:r>
              <w:rPr>
                <w:spacing w:val="10"/>
              </w:rPr>
              <w:t>批准其所出资企业中的国有独资企业、国有独资公司的重组、股份</w:t>
            </w:r>
            <w:r>
              <w:rPr>
                <w:spacing w:val="9"/>
              </w:rPr>
              <w:t>制改造方案和所出资企业</w:t>
            </w:r>
            <w:r>
              <w:t xml:space="preserve"> </w:t>
            </w:r>
            <w:r>
              <w:rPr>
                <w:spacing w:val="9"/>
              </w:rPr>
              <w:t>中的国有独资企业的章程</w:t>
            </w:r>
          </w:p>
          <w:p>
            <w:pPr>
              <w:pStyle w:val="6"/>
              <w:spacing w:line="221" w:lineRule="auto"/>
              <w:ind w:left="441"/>
            </w:pPr>
            <w:r>
              <w:rPr>
                <w:spacing w:val="5"/>
              </w:rPr>
              <w:t>3.《关于国有企业发展混合所有制经济的意见》（国发〔2015〕54号）</w:t>
            </w:r>
          </w:p>
          <w:p>
            <w:pPr>
              <w:pStyle w:val="6"/>
              <w:spacing w:before="2" w:line="223" w:lineRule="auto"/>
              <w:ind w:left="18" w:right="12" w:firstLine="420"/>
            </w:pPr>
            <w:r>
              <w:rPr>
                <w:spacing w:val="6"/>
              </w:rPr>
              <w:t>六、建立依法合规的操作规则。（十九）严格规范操作流程和审批</w:t>
            </w:r>
            <w:r>
              <w:rPr>
                <w:spacing w:val="5"/>
              </w:rPr>
              <w:t>程序。国有企业实施混</w:t>
            </w:r>
            <w:r>
              <w:t xml:space="preserve"> </w:t>
            </w:r>
            <w:r>
              <w:rPr>
                <w:spacing w:val="10"/>
              </w:rPr>
              <w:t>合所有制改革前，应依据本意见制定方案，报同级国有资产监</w:t>
            </w:r>
            <w:r>
              <w:rPr>
                <w:spacing w:val="9"/>
              </w:rPr>
              <w:t>管机构批准；重要国有企业改</w:t>
            </w:r>
            <w:r>
              <w:t xml:space="preserve"> </w:t>
            </w:r>
            <w:r>
              <w:rPr>
                <w:spacing w:val="9"/>
              </w:rPr>
              <w:t>制后国有资本不再控股的，报同级人民政府批准。</w:t>
            </w:r>
          </w:p>
        </w:tc>
        <w:tc>
          <w:tcPr>
            <w:tcW w:w="728"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8" w:lineRule="auto"/>
              <w:ind w:left="43"/>
            </w:pPr>
            <w:r>
              <w:rPr>
                <w:spacing w:val="-3"/>
              </w:rPr>
              <w:t>改革发展科</w:t>
            </w:r>
          </w:p>
        </w:tc>
        <w:tc>
          <w:tcPr>
            <w:tcW w:w="686"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2" w:hRule="atLeast"/>
        </w:trPr>
        <w:tc>
          <w:tcPr>
            <w:tcW w:w="47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189" w:lineRule="auto"/>
              <w:ind w:left="140"/>
            </w:pPr>
            <w:r>
              <w:rPr>
                <w:spacing w:val="-1"/>
              </w:rPr>
              <w:t>21</w:t>
            </w:r>
          </w:p>
        </w:tc>
        <w:tc>
          <w:tcPr>
            <w:tcW w:w="1071"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65" w:line="223" w:lineRule="auto"/>
              <w:ind w:left="24" w:right="15" w:firstLine="93"/>
              <w:jc w:val="both"/>
            </w:pPr>
            <w:r>
              <w:rPr>
                <w:spacing w:val="7"/>
              </w:rPr>
              <w:t>所出资企</w:t>
            </w:r>
            <w:r>
              <w:t xml:space="preserve">  </w:t>
            </w:r>
            <w:r>
              <w:rPr>
                <w:spacing w:val="30"/>
              </w:rPr>
              <w:t>业及其重</w:t>
            </w:r>
            <w:r>
              <w:rPr>
                <w:spacing w:val="1"/>
              </w:rPr>
              <w:t xml:space="preserve">  </w:t>
            </w:r>
            <w:r>
              <w:rPr>
                <w:spacing w:val="30"/>
              </w:rPr>
              <w:t>要子企业</w:t>
            </w:r>
            <w:r>
              <w:rPr>
                <w:spacing w:val="1"/>
              </w:rPr>
              <w:t xml:space="preserve">  </w:t>
            </w:r>
            <w:r>
              <w:rPr>
                <w:spacing w:val="5"/>
              </w:rPr>
              <w:t>改制、上市</w:t>
            </w:r>
            <w:r>
              <w:t xml:space="preserve"> </w:t>
            </w:r>
            <w:r>
              <w:rPr>
                <w:spacing w:val="30"/>
              </w:rPr>
              <w:t>方案审核</w:t>
            </w:r>
          </w:p>
        </w:tc>
        <w:tc>
          <w:tcPr>
            <w:tcW w:w="793"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5" w:line="229" w:lineRule="auto"/>
              <w:ind w:left="296"/>
            </w:pPr>
            <w:r>
              <w:t>无</w:t>
            </w:r>
          </w:p>
        </w:tc>
        <w:tc>
          <w:tcPr>
            <w:tcW w:w="8482" w:type="dxa"/>
            <w:vAlign w:val="top"/>
          </w:tcPr>
          <w:p>
            <w:pPr>
              <w:spacing w:line="244" w:lineRule="auto"/>
              <w:rPr>
                <w:rFonts w:ascii="Arial"/>
                <w:sz w:val="21"/>
              </w:rPr>
            </w:pPr>
          </w:p>
          <w:p>
            <w:pPr>
              <w:pStyle w:val="6"/>
              <w:spacing w:before="65" w:line="222" w:lineRule="auto"/>
              <w:ind w:left="453"/>
            </w:pPr>
            <w:r>
              <w:rPr>
                <w:spacing w:val="5"/>
              </w:rPr>
              <w:t>1.《企业国有资产法》</w:t>
            </w:r>
          </w:p>
          <w:p>
            <w:pPr>
              <w:pStyle w:val="6"/>
              <w:spacing w:before="2" w:line="221" w:lineRule="auto"/>
              <w:ind w:left="16" w:right="67" w:firstLine="420"/>
            </w:pPr>
            <w:r>
              <w:rPr>
                <w:spacing w:val="8"/>
              </w:rPr>
              <w:t>第四十条  企业改制应当依照法定程序，</w:t>
            </w:r>
            <w:r>
              <w:rPr>
                <w:spacing w:val="-42"/>
              </w:rPr>
              <w:t xml:space="preserve"> </w:t>
            </w:r>
            <w:r>
              <w:rPr>
                <w:spacing w:val="8"/>
              </w:rPr>
              <w:t>由履行出资人职责的机构决定或者由公司股东</w:t>
            </w:r>
            <w:r>
              <w:t xml:space="preserve"> </w:t>
            </w:r>
            <w:r>
              <w:rPr>
                <w:spacing w:val="10"/>
              </w:rPr>
              <w:t>会、股东大会决定。重要的国有独资企业、国有独资公司、国有资</w:t>
            </w:r>
            <w:r>
              <w:rPr>
                <w:spacing w:val="9"/>
              </w:rPr>
              <w:t>本控股公司的改制，履行</w:t>
            </w:r>
            <w:r>
              <w:t xml:space="preserve"> </w:t>
            </w:r>
            <w:r>
              <w:rPr>
                <w:spacing w:val="10"/>
              </w:rPr>
              <w:t>出资人职责的机构在作出决定或者向其委派参加国有资本控股公司</w:t>
            </w:r>
            <w:r>
              <w:rPr>
                <w:spacing w:val="9"/>
              </w:rPr>
              <w:t>股东会会议、股东大会会</w:t>
            </w:r>
            <w:r>
              <w:t xml:space="preserve"> </w:t>
            </w:r>
            <w:r>
              <w:rPr>
                <w:spacing w:val="9"/>
              </w:rPr>
              <w:t>议的股东代表作出指示前，应当将改制方案报请本级人民政府批准。</w:t>
            </w:r>
          </w:p>
          <w:p>
            <w:pPr>
              <w:pStyle w:val="6"/>
              <w:spacing w:line="221" w:lineRule="auto"/>
              <w:ind w:left="440"/>
            </w:pPr>
            <w:r>
              <w:rPr>
                <w:spacing w:val="5"/>
              </w:rPr>
              <w:t>2.《企业国有资产监督管理暂行条例》（国务</w:t>
            </w:r>
            <w:r>
              <w:rPr>
                <w:spacing w:val="4"/>
              </w:rPr>
              <w:t>院令第378号）</w:t>
            </w:r>
          </w:p>
          <w:p>
            <w:pPr>
              <w:pStyle w:val="6"/>
              <w:spacing w:before="1" w:line="221" w:lineRule="auto"/>
              <w:ind w:left="16" w:right="14" w:firstLine="317"/>
            </w:pPr>
            <w:r>
              <w:rPr>
                <w:spacing w:val="8"/>
              </w:rPr>
              <w:t>第二十条  国有资产监督管理机构负责指导国有及国有控股企业建立现代企业制度，审核</w:t>
            </w:r>
            <w:r>
              <w:rPr>
                <w:spacing w:val="7"/>
              </w:rPr>
              <w:t xml:space="preserve"> </w:t>
            </w:r>
            <w:r>
              <w:rPr>
                <w:spacing w:val="10"/>
              </w:rPr>
              <w:t>批准其所出资企业中的国有独资企业、国有独资公司的重组、股份</w:t>
            </w:r>
            <w:r>
              <w:rPr>
                <w:spacing w:val="9"/>
              </w:rPr>
              <w:t>制改造方案和所出资企业</w:t>
            </w:r>
            <w:r>
              <w:t xml:space="preserve"> </w:t>
            </w:r>
            <w:r>
              <w:rPr>
                <w:spacing w:val="9"/>
              </w:rPr>
              <w:t>中的国有独资企业的章程</w:t>
            </w:r>
          </w:p>
          <w:p>
            <w:pPr>
              <w:pStyle w:val="6"/>
              <w:spacing w:line="221" w:lineRule="auto"/>
              <w:ind w:left="441"/>
            </w:pPr>
            <w:r>
              <w:rPr>
                <w:spacing w:val="5"/>
              </w:rPr>
              <w:t>3.《关于国有企业发展混合所有制经济的意见》（国发〔2015〕54号）</w:t>
            </w:r>
          </w:p>
          <w:p>
            <w:pPr>
              <w:pStyle w:val="6"/>
              <w:spacing w:before="2" w:line="223" w:lineRule="auto"/>
              <w:ind w:left="18" w:right="12" w:firstLine="420"/>
            </w:pPr>
            <w:r>
              <w:rPr>
                <w:spacing w:val="6"/>
              </w:rPr>
              <w:t>六、建立依法合规的操作规则。（十九）严格规范操作流程和审批</w:t>
            </w:r>
            <w:r>
              <w:rPr>
                <w:spacing w:val="5"/>
              </w:rPr>
              <w:t>程序。国有企业实施混</w:t>
            </w:r>
            <w:r>
              <w:t xml:space="preserve"> </w:t>
            </w:r>
            <w:r>
              <w:rPr>
                <w:spacing w:val="10"/>
              </w:rPr>
              <w:t>合所有制改革前，应依据本意见制定方案，报同级国有资产监</w:t>
            </w:r>
            <w:r>
              <w:rPr>
                <w:spacing w:val="9"/>
              </w:rPr>
              <w:t>管机构批准；重要国有企业改</w:t>
            </w:r>
            <w:r>
              <w:t xml:space="preserve"> </w:t>
            </w:r>
            <w:r>
              <w:rPr>
                <w:spacing w:val="9"/>
              </w:rPr>
              <w:t>制后国有资本不再控股的，报同级人民政府批准。</w:t>
            </w:r>
          </w:p>
        </w:tc>
        <w:tc>
          <w:tcPr>
            <w:tcW w:w="72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5" w:line="228" w:lineRule="auto"/>
              <w:ind w:left="43"/>
            </w:pPr>
            <w:r>
              <w:rPr>
                <w:spacing w:val="-3"/>
              </w:rPr>
              <w:t>改革发展科</w:t>
            </w:r>
          </w:p>
        </w:tc>
        <w:tc>
          <w:tcPr>
            <w:tcW w:w="686"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188" w:lineRule="exact"/>
        <w:rPr>
          <w:rFonts w:ascii="Arial"/>
          <w:sz w:val="16"/>
        </w:rPr>
      </w:pPr>
    </w:p>
    <w:p>
      <w:pPr>
        <w:spacing w:line="188" w:lineRule="exact"/>
        <w:rPr>
          <w:rFonts w:ascii="Arial" w:hAnsi="Arial" w:eastAsia="Arial" w:cs="Arial"/>
          <w:sz w:val="16"/>
          <w:szCs w:val="16"/>
        </w:rPr>
        <w:sectPr>
          <w:footerReference r:id="rId20" w:type="default"/>
          <w:pgSz w:w="16781" w:h="11850"/>
          <w:pgMar w:top="1007" w:right="1411" w:bottom="1537"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3" w:hRule="atLeast"/>
        </w:trPr>
        <w:tc>
          <w:tcPr>
            <w:tcW w:w="47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189" w:lineRule="auto"/>
              <w:ind w:left="140"/>
            </w:pPr>
            <w:r>
              <w:rPr>
                <w:spacing w:val="-1"/>
              </w:rPr>
              <w:t>22</w:t>
            </w:r>
          </w:p>
        </w:tc>
        <w:tc>
          <w:tcPr>
            <w:tcW w:w="1071"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5" w:line="229" w:lineRule="auto"/>
              <w:ind w:left="121"/>
            </w:pPr>
            <w:r>
              <w:rPr>
                <w:spacing w:val="6"/>
              </w:rPr>
              <w:t>企业国有</w:t>
            </w:r>
          </w:p>
          <w:p>
            <w:pPr>
              <w:pStyle w:val="6"/>
              <w:spacing w:before="52" w:line="228" w:lineRule="auto"/>
              <w:ind w:left="126"/>
            </w:pPr>
            <w:r>
              <w:rPr>
                <w:spacing w:val="5"/>
              </w:rPr>
              <w:t>资产交易</w:t>
            </w:r>
          </w:p>
          <w:p>
            <w:pPr>
              <w:pStyle w:val="6"/>
              <w:spacing w:before="52" w:line="230" w:lineRule="auto"/>
              <w:ind w:left="329"/>
            </w:pPr>
            <w:r>
              <w:rPr>
                <w:spacing w:val="4"/>
              </w:rPr>
              <w:t>监督</w:t>
            </w:r>
          </w:p>
        </w:tc>
        <w:tc>
          <w:tcPr>
            <w:tcW w:w="793"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9" w:lineRule="auto"/>
              <w:ind w:left="296"/>
            </w:pPr>
            <w:r>
              <w:t>无</w:t>
            </w:r>
          </w:p>
        </w:tc>
        <w:tc>
          <w:tcPr>
            <w:tcW w:w="8482" w:type="dxa"/>
            <w:vAlign w:val="top"/>
          </w:tcPr>
          <w:p>
            <w:pPr>
              <w:pStyle w:val="6"/>
              <w:spacing w:before="245" w:line="228" w:lineRule="auto"/>
              <w:ind w:left="453"/>
            </w:pPr>
            <w:r>
              <w:rPr>
                <w:spacing w:val="7"/>
              </w:rPr>
              <w:t>1.《企业国有资产交易监督管理办法》</w:t>
            </w:r>
            <w:r>
              <w:rPr>
                <w:spacing w:val="-44"/>
              </w:rPr>
              <w:t xml:space="preserve"> </w:t>
            </w:r>
            <w:r>
              <w:rPr>
                <w:spacing w:val="7"/>
              </w:rPr>
              <w:t>(国务院国资委</w:t>
            </w:r>
            <w:r>
              <w:rPr>
                <w:spacing w:val="6"/>
              </w:rPr>
              <w:t xml:space="preserve"> 财政部令第32号)</w:t>
            </w:r>
          </w:p>
          <w:p>
            <w:pPr>
              <w:pStyle w:val="6"/>
              <w:spacing w:before="51" w:line="267" w:lineRule="auto"/>
              <w:ind w:left="16" w:right="67" w:firstLine="421"/>
            </w:pPr>
            <w:r>
              <w:rPr>
                <w:spacing w:val="9"/>
              </w:rPr>
              <w:t>第六条</w:t>
            </w:r>
            <w:r>
              <w:rPr>
                <w:spacing w:val="37"/>
              </w:rPr>
              <w:t xml:space="preserve"> </w:t>
            </w:r>
            <w:r>
              <w:rPr>
                <w:spacing w:val="9"/>
              </w:rPr>
              <w:t>国有资产监督管理机构(以下简称国资监管机构</w:t>
            </w:r>
            <w:r>
              <w:rPr>
                <w:spacing w:val="8"/>
              </w:rPr>
              <w:t>)负责所监管企业的国有资产交</w:t>
            </w:r>
            <w:r>
              <w:t xml:space="preserve">  </w:t>
            </w:r>
            <w:r>
              <w:rPr>
                <w:spacing w:val="9"/>
              </w:rPr>
              <w:t>易监督管理</w:t>
            </w:r>
            <w:r>
              <w:rPr>
                <w:spacing w:val="-56"/>
              </w:rPr>
              <w:t xml:space="preserve"> </w:t>
            </w:r>
            <w:r>
              <w:rPr>
                <w:spacing w:val="9"/>
              </w:rPr>
              <w:t>;国家出资企业负责其各级子企业</w:t>
            </w:r>
            <w:r>
              <w:rPr>
                <w:spacing w:val="8"/>
              </w:rPr>
              <w:t>国有资产交易的管理,定期向同级国资监管机构</w:t>
            </w:r>
            <w:r>
              <w:t xml:space="preserve"> </w:t>
            </w:r>
            <w:r>
              <w:rPr>
                <w:spacing w:val="8"/>
              </w:rPr>
              <w:t>报告本企业的国有资产交易情况。</w:t>
            </w:r>
          </w:p>
          <w:p>
            <w:pPr>
              <w:pStyle w:val="6"/>
              <w:spacing w:before="34" w:line="228" w:lineRule="auto"/>
              <w:ind w:left="440"/>
            </w:pPr>
            <w:r>
              <w:rPr>
                <w:spacing w:val="6"/>
              </w:rPr>
              <w:t>2.《企业国有产权交易操作规则》</w:t>
            </w:r>
            <w:r>
              <w:rPr>
                <w:spacing w:val="-44"/>
              </w:rPr>
              <w:t xml:space="preserve"> </w:t>
            </w:r>
            <w:r>
              <w:rPr>
                <w:spacing w:val="6"/>
              </w:rPr>
              <w:t>(国资发产权[2009] 120</w:t>
            </w:r>
            <w:r>
              <w:rPr>
                <w:spacing w:val="5"/>
              </w:rPr>
              <w:t>号)</w:t>
            </w:r>
          </w:p>
          <w:p>
            <w:pPr>
              <w:pStyle w:val="6"/>
              <w:spacing w:before="52" w:line="266" w:lineRule="auto"/>
              <w:ind w:left="31" w:right="12" w:firstLine="406"/>
            </w:pPr>
            <w:r>
              <w:rPr>
                <w:spacing w:val="8"/>
              </w:rPr>
              <w:t>第四条 企业国有产权交易应当遵循等价有偿和公开、公平、公正、竞争的原则。产权交</w:t>
            </w:r>
            <w:r>
              <w:rPr>
                <w:spacing w:val="14"/>
              </w:rPr>
              <w:t xml:space="preserve"> </w:t>
            </w:r>
            <w:r>
              <w:rPr>
                <w:spacing w:val="8"/>
              </w:rPr>
              <w:t>易机构应当按照本规则组织企业国有产权交易,</w:t>
            </w:r>
            <w:r>
              <w:rPr>
                <w:spacing w:val="-54"/>
              </w:rPr>
              <w:t xml:space="preserve"> </w:t>
            </w:r>
            <w:r>
              <w:rPr>
                <w:spacing w:val="8"/>
              </w:rPr>
              <w:t>自觉接受国有资产监督管理机构的监督,加强</w:t>
            </w:r>
            <w:r>
              <w:t xml:space="preserve"> </w:t>
            </w:r>
            <w:r>
              <w:rPr>
                <w:spacing w:val="8"/>
              </w:rPr>
              <w:t>自律管理,维护市场秩序,保证产权交易活动的正常进行。</w:t>
            </w:r>
          </w:p>
          <w:p>
            <w:pPr>
              <w:pStyle w:val="6"/>
              <w:spacing w:before="35" w:line="267" w:lineRule="auto"/>
              <w:ind w:left="21" w:right="69" w:firstLine="419"/>
            </w:pPr>
            <w:r>
              <w:rPr>
                <w:spacing w:val="9"/>
              </w:rPr>
              <w:t>3.《莆田市人民政府办公室关于印发莆田市市属企业国有产权转让管理暂行规定和莆田</w:t>
            </w:r>
            <w:r>
              <w:rPr>
                <w:spacing w:val="13"/>
              </w:rPr>
              <w:t xml:space="preserve"> </w:t>
            </w:r>
            <w:r>
              <w:rPr>
                <w:spacing w:val="10"/>
              </w:rPr>
              <w:t>市清产核资、资产评估、财务审计等中介服务的执业机</w:t>
            </w:r>
            <w:r>
              <w:rPr>
                <w:spacing w:val="9"/>
              </w:rPr>
              <w:t>构选聘及委托服务管理暂行规定的通</w:t>
            </w:r>
            <w:r>
              <w:t xml:space="preserve"> </w:t>
            </w:r>
            <w:r>
              <w:rPr>
                <w:spacing w:val="-1"/>
              </w:rPr>
              <w:t>知》（莆政办[2007] 2号）</w:t>
            </w:r>
          </w:p>
        </w:tc>
        <w:tc>
          <w:tcPr>
            <w:tcW w:w="72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8" w:lineRule="auto"/>
              <w:ind w:left="36"/>
            </w:pPr>
            <w:r>
              <w:rPr>
                <w:spacing w:val="-2"/>
              </w:rPr>
              <w:t>法规监督科</w:t>
            </w:r>
          </w:p>
        </w:tc>
        <w:tc>
          <w:tcPr>
            <w:tcW w:w="68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47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65" w:line="189" w:lineRule="auto"/>
              <w:ind w:left="140"/>
            </w:pPr>
            <w:r>
              <w:rPr>
                <w:spacing w:val="-1"/>
              </w:rPr>
              <w:t>23</w:t>
            </w:r>
          </w:p>
        </w:tc>
        <w:tc>
          <w:tcPr>
            <w:tcW w:w="1071" w:type="dxa"/>
            <w:vAlign w:val="top"/>
          </w:tcPr>
          <w:p>
            <w:pPr>
              <w:pStyle w:val="6"/>
              <w:spacing w:before="255" w:line="274" w:lineRule="auto"/>
              <w:ind w:left="18" w:right="15" w:firstLine="98"/>
              <w:jc w:val="right"/>
            </w:pPr>
            <w:r>
              <w:rPr>
                <w:spacing w:val="7"/>
              </w:rPr>
              <w:t>对国有企</w:t>
            </w:r>
            <w:r>
              <w:t xml:space="preserve">  </w:t>
            </w:r>
            <w:r>
              <w:rPr>
                <w:spacing w:val="32"/>
              </w:rPr>
              <w:t>业重大财</w:t>
            </w:r>
            <w:r>
              <w:t xml:space="preserve">  </w:t>
            </w:r>
            <w:r>
              <w:rPr>
                <w:spacing w:val="6"/>
              </w:rPr>
              <w:t>务异常、重</w:t>
            </w:r>
            <w:r>
              <w:t xml:space="preserve"> </w:t>
            </w:r>
            <w:r>
              <w:rPr>
                <w:spacing w:val="32"/>
              </w:rPr>
              <w:t>大资产损</w:t>
            </w:r>
            <w:r>
              <w:t xml:space="preserve">  </w:t>
            </w:r>
            <w:r>
              <w:rPr>
                <w:spacing w:val="32"/>
              </w:rPr>
              <w:t>失及风险</w:t>
            </w:r>
            <w:r>
              <w:t xml:space="preserve">  </w:t>
            </w:r>
            <w:r>
              <w:rPr>
                <w:spacing w:val="6"/>
              </w:rPr>
              <w:t>隐患、国有</w:t>
            </w:r>
            <w:r>
              <w:t xml:space="preserve"> </w:t>
            </w:r>
            <w:r>
              <w:rPr>
                <w:spacing w:val="32"/>
              </w:rPr>
              <w:t>企业境外</w:t>
            </w:r>
            <w:r>
              <w:t xml:space="preserve">  </w:t>
            </w:r>
            <w:r>
              <w:rPr>
                <w:spacing w:val="32"/>
              </w:rPr>
              <w:t>资产等开</w:t>
            </w:r>
            <w:r>
              <w:t xml:space="preserve">  </w:t>
            </w:r>
            <w:r>
              <w:rPr>
                <w:spacing w:val="6"/>
              </w:rPr>
              <w:t>展专项审</w:t>
            </w:r>
          </w:p>
          <w:p>
            <w:pPr>
              <w:pStyle w:val="6"/>
              <w:spacing w:before="31" w:line="230" w:lineRule="auto"/>
              <w:ind w:left="434"/>
            </w:pPr>
            <w:r>
              <w:t>计</w:t>
            </w:r>
          </w:p>
        </w:tc>
        <w:tc>
          <w:tcPr>
            <w:tcW w:w="793"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29" w:lineRule="auto"/>
              <w:ind w:left="296"/>
            </w:pPr>
            <w:r>
              <w:t>无</w:t>
            </w:r>
          </w:p>
        </w:tc>
        <w:tc>
          <w:tcPr>
            <w:tcW w:w="8482" w:type="dxa"/>
            <w:vAlign w:val="top"/>
          </w:tcPr>
          <w:p>
            <w:pPr>
              <w:pStyle w:val="6"/>
              <w:spacing w:before="257" w:line="263" w:lineRule="auto"/>
              <w:ind w:left="45" w:right="23" w:firstLine="502"/>
            </w:pPr>
            <w:r>
              <w:rPr>
                <w:spacing w:val="8"/>
              </w:rPr>
              <w:t>《国务院办公厅关于加强和改进企业国有资产监督防止国有资产流失的意见》（国办发</w:t>
            </w:r>
            <w:r>
              <w:t xml:space="preserve"> </w:t>
            </w:r>
            <w:r>
              <w:rPr>
                <w:spacing w:val="2"/>
              </w:rPr>
              <w:t>〔2015〕79号）</w:t>
            </w:r>
          </w:p>
          <w:p>
            <w:pPr>
              <w:pStyle w:val="6"/>
              <w:spacing w:before="30" w:line="228" w:lineRule="auto"/>
              <w:ind w:left="437"/>
            </w:pPr>
            <w:r>
              <w:rPr>
                <w:spacing w:val="9"/>
              </w:rPr>
              <w:t>三、切实加强企业外部监督</w:t>
            </w:r>
          </w:p>
          <w:p>
            <w:pPr>
              <w:pStyle w:val="6"/>
              <w:spacing w:before="53" w:line="270" w:lineRule="auto"/>
              <w:ind w:left="16" w:right="12" w:firstLine="327"/>
            </w:pPr>
            <w:r>
              <w:rPr>
                <w:spacing w:val="8"/>
              </w:rPr>
              <w:t>（十）健全国有企业审计监督体系。完善国有企业审计制度，进一步厘清政府部门公共审</w:t>
            </w:r>
            <w:r>
              <w:rPr>
                <w:spacing w:val="7"/>
              </w:rPr>
              <w:t xml:space="preserve"> </w:t>
            </w:r>
            <w:r>
              <w:rPr>
                <w:spacing w:val="11"/>
              </w:rPr>
              <w:t>计、出资人审计和企业内部审计之间的职责分工，实现企业国有资产审计监督全覆盖。加大</w:t>
            </w:r>
            <w:r>
              <w:rPr>
                <w:spacing w:val="4"/>
              </w:rPr>
              <w:t xml:space="preserve"> </w:t>
            </w:r>
            <w:r>
              <w:rPr>
                <w:spacing w:val="11"/>
              </w:rPr>
              <w:t>对国有企业领导人员履行经济责任情况的审计力度，坚持离任必审，完善任中审计，探索任</w:t>
            </w:r>
            <w:r>
              <w:rPr>
                <w:spacing w:val="4"/>
              </w:rPr>
              <w:t xml:space="preserve"> </w:t>
            </w:r>
            <w:r>
              <w:rPr>
                <w:spacing w:val="11"/>
              </w:rPr>
              <w:t>期轮审，实现任期内至少审计一次。探索建立国有企业经常性审计制度，对国有企业重大财</w:t>
            </w:r>
            <w:r>
              <w:rPr>
                <w:spacing w:val="4"/>
              </w:rPr>
              <w:t xml:space="preserve"> </w:t>
            </w:r>
            <w:r>
              <w:rPr>
                <w:spacing w:val="11"/>
              </w:rPr>
              <w:t>务异常、重大资产损失及风险隐患、国有企业境外资产等开展专项审计，对重大决策部署和</w:t>
            </w:r>
            <w:r>
              <w:rPr>
                <w:spacing w:val="4"/>
              </w:rPr>
              <w:t xml:space="preserve"> </w:t>
            </w:r>
            <w:r>
              <w:rPr>
                <w:spacing w:val="11"/>
              </w:rPr>
              <w:t>投资项目、重要专项资金等开展跟踪审计。完善国有企业购买审计服务办法，扩大购买服务</w:t>
            </w:r>
            <w:r>
              <w:rPr>
                <w:spacing w:val="4"/>
              </w:rPr>
              <w:t xml:space="preserve"> </w:t>
            </w:r>
            <w:r>
              <w:rPr>
                <w:spacing w:val="8"/>
              </w:rPr>
              <w:t>范围，推动审计监督职业化。</w:t>
            </w:r>
          </w:p>
        </w:tc>
        <w:tc>
          <w:tcPr>
            <w:tcW w:w="728"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28" w:lineRule="auto"/>
              <w:ind w:left="36"/>
            </w:pPr>
            <w:r>
              <w:rPr>
                <w:spacing w:val="-2"/>
              </w:rPr>
              <w:t>法规监督科</w:t>
            </w:r>
          </w:p>
        </w:tc>
        <w:tc>
          <w:tcPr>
            <w:tcW w:w="686"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1" w:type="default"/>
          <w:pgSz w:w="16781" w:h="11850"/>
          <w:pgMar w:top="1007" w:right="1411" w:bottom="1537"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1" w:hRule="atLeast"/>
        </w:trPr>
        <w:tc>
          <w:tcPr>
            <w:tcW w:w="47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65" w:line="189" w:lineRule="auto"/>
              <w:ind w:left="140"/>
            </w:pPr>
            <w:r>
              <w:rPr>
                <w:spacing w:val="-1"/>
              </w:rPr>
              <w:t>24</w:t>
            </w:r>
          </w:p>
        </w:tc>
        <w:tc>
          <w:tcPr>
            <w:tcW w:w="1071"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65" w:line="228" w:lineRule="auto"/>
              <w:ind w:left="116"/>
            </w:pPr>
            <w:r>
              <w:rPr>
                <w:spacing w:val="7"/>
              </w:rPr>
              <w:t>对督促企</w:t>
            </w:r>
          </w:p>
          <w:p>
            <w:pPr>
              <w:pStyle w:val="6"/>
              <w:spacing w:before="53" w:line="228" w:lineRule="auto"/>
              <w:ind w:left="116"/>
            </w:pPr>
            <w:r>
              <w:rPr>
                <w:spacing w:val="7"/>
              </w:rPr>
              <w:t>业狠抓安</w:t>
            </w:r>
          </w:p>
          <w:p>
            <w:pPr>
              <w:pStyle w:val="6"/>
              <w:spacing w:before="53" w:line="228" w:lineRule="auto"/>
              <w:ind w:left="117"/>
            </w:pPr>
            <w:r>
              <w:rPr>
                <w:spacing w:val="7"/>
              </w:rPr>
              <w:t>全生产责</w:t>
            </w:r>
          </w:p>
          <w:p>
            <w:pPr>
              <w:pStyle w:val="6"/>
              <w:spacing w:before="53" w:line="228" w:lineRule="auto"/>
              <w:ind w:left="116"/>
            </w:pPr>
            <w:r>
              <w:rPr>
                <w:spacing w:val="7"/>
              </w:rPr>
              <w:t>任制的落</w:t>
            </w:r>
          </w:p>
          <w:p>
            <w:pPr>
              <w:pStyle w:val="6"/>
              <w:spacing w:before="52" w:line="229" w:lineRule="auto"/>
              <w:ind w:left="439"/>
            </w:pPr>
            <w:r>
              <w:t>实</w:t>
            </w:r>
          </w:p>
        </w:tc>
        <w:tc>
          <w:tcPr>
            <w:tcW w:w="793"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9" w:lineRule="auto"/>
              <w:ind w:left="296"/>
            </w:pPr>
            <w:r>
              <w:t>无</w:t>
            </w:r>
          </w:p>
        </w:tc>
        <w:tc>
          <w:tcPr>
            <w:tcW w:w="8482" w:type="dxa"/>
            <w:vAlign w:val="top"/>
          </w:tcPr>
          <w:p>
            <w:pPr>
              <w:pStyle w:val="6"/>
              <w:spacing w:before="209" w:line="263" w:lineRule="auto"/>
              <w:ind w:left="22" w:right="10" w:firstLine="430"/>
            </w:pPr>
            <w:r>
              <w:rPr>
                <w:spacing w:val="5"/>
              </w:rPr>
              <w:t>1.《关于地方国资委加强所监管企业安全生产工作的紧急通知》（国资发综合〔201</w:t>
            </w:r>
            <w:r>
              <w:rPr>
                <w:spacing w:val="4"/>
              </w:rPr>
              <w:t>0〕44</w:t>
            </w:r>
            <w:r>
              <w:t xml:space="preserve"> </w:t>
            </w:r>
            <w:r>
              <w:rPr>
                <w:spacing w:val="-3"/>
              </w:rPr>
              <w:t>号）</w:t>
            </w:r>
          </w:p>
          <w:p>
            <w:pPr>
              <w:pStyle w:val="6"/>
              <w:spacing w:before="30" w:line="271" w:lineRule="auto"/>
              <w:ind w:left="16" w:right="12" w:firstLine="320"/>
              <w:jc w:val="both"/>
            </w:pPr>
            <w:r>
              <w:rPr>
                <w:spacing w:val="8"/>
              </w:rPr>
              <w:t>各地方国资委要重点从五个方面履行对所监管企业的安全生产监督管理职责：一是督促企</w:t>
            </w:r>
            <w:r>
              <w:rPr>
                <w:spacing w:val="14"/>
              </w:rPr>
              <w:t xml:space="preserve"> </w:t>
            </w:r>
            <w:r>
              <w:rPr>
                <w:spacing w:val="11"/>
              </w:rPr>
              <w:t>业进一步落实党中央、国务院关于安全生产各项方针政策。二是督促企业狠抓安全生产责任</w:t>
            </w:r>
            <w:r>
              <w:rPr>
                <w:spacing w:val="4"/>
              </w:rPr>
              <w:t xml:space="preserve"> </w:t>
            </w:r>
            <w:r>
              <w:rPr>
                <w:spacing w:val="11"/>
              </w:rPr>
              <w:t>制的落实。三是督促企业加大隐患治理力度和落实应急救援预案。四是参与企业重特大事故</w:t>
            </w:r>
            <w:r>
              <w:rPr>
                <w:spacing w:val="4"/>
              </w:rPr>
              <w:t xml:space="preserve"> </w:t>
            </w:r>
            <w:r>
              <w:rPr>
                <w:spacing w:val="11"/>
              </w:rPr>
              <w:t>调查并落实事故责任追究。五是引导企业统筹规划安全生产工作。各地方国资委要正确把握</w:t>
            </w:r>
            <w:r>
              <w:rPr>
                <w:spacing w:val="4"/>
              </w:rPr>
              <w:t xml:space="preserve"> </w:t>
            </w:r>
            <w:r>
              <w:rPr>
                <w:spacing w:val="9"/>
              </w:rPr>
              <w:t>出资人安全生产职责定位，确保到位、不缺位、不越位。</w:t>
            </w:r>
          </w:p>
          <w:p>
            <w:pPr>
              <w:pStyle w:val="6"/>
              <w:spacing w:before="32" w:line="262" w:lineRule="auto"/>
              <w:ind w:left="441" w:right="822" w:hanging="1"/>
            </w:pPr>
            <w:r>
              <w:rPr>
                <w:spacing w:val="5"/>
              </w:rPr>
              <w:t>2.《政府及有关部门安全生产监督管理职责暂行规定》（闽政文〔2009〕33号）</w:t>
            </w:r>
            <w:r>
              <w:rPr>
                <w:spacing w:val="18"/>
              </w:rPr>
              <w:t xml:space="preserve"> </w:t>
            </w:r>
            <w:r>
              <w:rPr>
                <w:spacing w:val="5"/>
              </w:rPr>
              <w:t>3.《莆田市安全生产“党政同责、一岗双责</w:t>
            </w:r>
            <w:r>
              <w:rPr>
                <w:spacing w:val="-70"/>
              </w:rPr>
              <w:t xml:space="preserve"> </w:t>
            </w:r>
            <w:r>
              <w:rPr>
                <w:spacing w:val="5"/>
              </w:rPr>
              <w:t>”规定》（莆委发〔2</w:t>
            </w:r>
            <w:r>
              <w:rPr>
                <w:spacing w:val="4"/>
              </w:rPr>
              <w:t>014〕15号）</w:t>
            </w:r>
          </w:p>
          <w:p>
            <w:pPr>
              <w:pStyle w:val="6"/>
              <w:spacing w:before="31" w:line="228" w:lineRule="auto"/>
              <w:ind w:left="436"/>
            </w:pPr>
            <w:r>
              <w:rPr>
                <w:spacing w:val="6"/>
              </w:rPr>
              <w:t>4.《莆田市党政领导干部安全生产责任制实施办法》（莆委办发〔</w:t>
            </w:r>
            <w:r>
              <w:rPr>
                <w:spacing w:val="5"/>
              </w:rPr>
              <w:t>2019〕3号）</w:t>
            </w:r>
          </w:p>
        </w:tc>
        <w:tc>
          <w:tcPr>
            <w:tcW w:w="72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36"/>
            </w:pPr>
            <w:r>
              <w:rPr>
                <w:spacing w:val="-2"/>
              </w:rPr>
              <w:t>法规监督科</w:t>
            </w:r>
          </w:p>
        </w:tc>
        <w:tc>
          <w:tcPr>
            <w:tcW w:w="686"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5" w:hRule="atLeast"/>
        </w:trPr>
        <w:tc>
          <w:tcPr>
            <w:tcW w:w="476"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5" w:line="189" w:lineRule="auto"/>
              <w:ind w:left="140"/>
            </w:pPr>
            <w:r>
              <w:rPr>
                <w:spacing w:val="-1"/>
              </w:rPr>
              <w:t>25</w:t>
            </w:r>
          </w:p>
        </w:tc>
        <w:tc>
          <w:tcPr>
            <w:tcW w:w="1071" w:type="dxa"/>
            <w:vAlign w:val="top"/>
          </w:tcPr>
          <w:p>
            <w:pPr>
              <w:pStyle w:val="6"/>
              <w:spacing w:before="214" w:line="273" w:lineRule="auto"/>
              <w:ind w:left="16" w:right="15" w:firstLine="100"/>
              <w:jc w:val="both"/>
            </w:pPr>
            <w:r>
              <w:rPr>
                <w:spacing w:val="7"/>
              </w:rPr>
              <w:t>对督促所</w:t>
            </w:r>
            <w:r>
              <w:t xml:space="preserve">  </w:t>
            </w:r>
            <w:r>
              <w:rPr>
                <w:spacing w:val="32"/>
              </w:rPr>
              <w:t>监管企业</w:t>
            </w:r>
            <w:r>
              <w:rPr>
                <w:spacing w:val="1"/>
              </w:rPr>
              <w:t xml:space="preserve">  </w:t>
            </w:r>
            <w:r>
              <w:rPr>
                <w:spacing w:val="32"/>
              </w:rPr>
              <w:t>做好综治</w:t>
            </w:r>
            <w:r>
              <w:rPr>
                <w:spacing w:val="1"/>
              </w:rPr>
              <w:t xml:space="preserve">  </w:t>
            </w:r>
            <w:r>
              <w:rPr>
                <w:spacing w:val="6"/>
              </w:rPr>
              <w:t>平安、企业</w:t>
            </w:r>
            <w:r>
              <w:rPr>
                <w:spacing w:val="3"/>
              </w:rPr>
              <w:t xml:space="preserve"> </w:t>
            </w:r>
            <w:r>
              <w:rPr>
                <w:spacing w:val="6"/>
              </w:rPr>
              <w:t>普法、法规</w:t>
            </w:r>
            <w:r>
              <w:rPr>
                <w:spacing w:val="3"/>
              </w:rPr>
              <w:t xml:space="preserve"> </w:t>
            </w:r>
            <w:r>
              <w:rPr>
                <w:spacing w:val="6"/>
              </w:rPr>
              <w:t>等工作（含</w:t>
            </w:r>
            <w:r>
              <w:rPr>
                <w:spacing w:val="3"/>
              </w:rPr>
              <w:t xml:space="preserve"> </w:t>
            </w:r>
            <w:r>
              <w:rPr>
                <w:spacing w:val="32"/>
              </w:rPr>
              <w:t>监管企业</w:t>
            </w:r>
            <w:r>
              <w:rPr>
                <w:spacing w:val="1"/>
              </w:rPr>
              <w:t xml:space="preserve">  </w:t>
            </w:r>
            <w:r>
              <w:rPr>
                <w:spacing w:val="6"/>
              </w:rPr>
              <w:t>法律顾问、</w:t>
            </w:r>
          </w:p>
          <w:p>
            <w:pPr>
              <w:pStyle w:val="6"/>
              <w:spacing w:before="33" w:line="262" w:lineRule="auto"/>
              <w:ind w:left="118" w:right="118" w:firstLine="2"/>
            </w:pPr>
            <w:r>
              <w:rPr>
                <w:spacing w:val="6"/>
              </w:rPr>
              <w:t>企业防范</w:t>
            </w:r>
            <w:r>
              <w:rPr>
                <w:spacing w:val="1"/>
              </w:rPr>
              <w:t xml:space="preserve"> </w:t>
            </w:r>
            <w:r>
              <w:rPr>
                <w:spacing w:val="7"/>
              </w:rPr>
              <w:t>和化解法</w:t>
            </w:r>
          </w:p>
          <w:p>
            <w:pPr>
              <w:pStyle w:val="6"/>
              <w:spacing w:before="32" w:line="262" w:lineRule="auto"/>
              <w:ind w:left="225" w:right="118" w:hanging="108"/>
            </w:pPr>
            <w:r>
              <w:rPr>
                <w:spacing w:val="7"/>
              </w:rPr>
              <w:t>律风险等</w:t>
            </w:r>
            <w:r>
              <w:t xml:space="preserve"> </w:t>
            </w:r>
            <w:r>
              <w:rPr>
                <w:spacing w:val="2"/>
              </w:rPr>
              <w:t>工作）</w:t>
            </w:r>
          </w:p>
        </w:tc>
        <w:tc>
          <w:tcPr>
            <w:tcW w:w="793"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29" w:lineRule="auto"/>
              <w:ind w:left="296"/>
            </w:pPr>
            <w:r>
              <w:t>无</w:t>
            </w:r>
          </w:p>
        </w:tc>
        <w:tc>
          <w:tcPr>
            <w:tcW w:w="8482"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443"/>
            </w:pPr>
            <w:r>
              <w:rPr>
                <w:spacing w:val="4"/>
              </w:rPr>
              <w:t>《企业国有资产监督管理暂行条例》（国务院令第378号）</w:t>
            </w:r>
          </w:p>
          <w:p>
            <w:pPr>
              <w:pStyle w:val="6"/>
              <w:spacing w:before="53" w:line="262" w:lineRule="auto"/>
              <w:ind w:left="17" w:right="12" w:firstLine="419"/>
            </w:pPr>
            <w:r>
              <w:rPr>
                <w:spacing w:val="11"/>
              </w:rPr>
              <w:t>第三十四条  国有及国有控股企业应当加强内部监督和风险控制，依照国家有</w:t>
            </w:r>
            <w:r>
              <w:rPr>
                <w:spacing w:val="10"/>
              </w:rPr>
              <w:t>关规定建</w:t>
            </w:r>
            <w:r>
              <w:t xml:space="preserve"> </w:t>
            </w:r>
            <w:r>
              <w:rPr>
                <w:spacing w:val="9"/>
              </w:rPr>
              <w:t>立健全财务、审计、企业法律顾问和职工民主监督等制度。</w:t>
            </w:r>
          </w:p>
        </w:tc>
        <w:tc>
          <w:tcPr>
            <w:tcW w:w="728"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28" w:lineRule="auto"/>
              <w:ind w:left="36"/>
            </w:pPr>
            <w:r>
              <w:rPr>
                <w:spacing w:val="-2"/>
              </w:rPr>
              <w:t>法规监督科</w:t>
            </w:r>
          </w:p>
        </w:tc>
        <w:tc>
          <w:tcPr>
            <w:tcW w:w="68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2" w:type="default"/>
          <w:pgSz w:w="16781" w:h="11850"/>
          <w:pgMar w:top="1007" w:right="1411" w:bottom="1537" w:left="1454" w:header="0" w:footer="1262" w:gutter="0"/>
          <w:cols w:space="720" w:num="1"/>
        </w:sectPr>
      </w:pPr>
    </w:p>
    <w:p>
      <w:pPr>
        <w:spacing w:before="225"/>
      </w:pPr>
    </w:p>
    <w:tbl>
      <w:tblPr>
        <w:tblStyle w:val="5"/>
        <w:tblW w:w="13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6"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5" w:hRule="atLeast"/>
        </w:trPr>
        <w:tc>
          <w:tcPr>
            <w:tcW w:w="47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5" w:line="189" w:lineRule="auto"/>
              <w:ind w:left="140"/>
            </w:pPr>
            <w:r>
              <w:rPr>
                <w:spacing w:val="-1"/>
              </w:rPr>
              <w:t>26</w:t>
            </w:r>
          </w:p>
        </w:tc>
        <w:tc>
          <w:tcPr>
            <w:tcW w:w="1071"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65" w:line="229" w:lineRule="auto"/>
              <w:ind w:left="117"/>
            </w:pPr>
            <w:r>
              <w:rPr>
                <w:spacing w:val="7"/>
              </w:rPr>
              <w:t>违规经营</w:t>
            </w:r>
          </w:p>
          <w:p>
            <w:pPr>
              <w:pStyle w:val="6"/>
              <w:spacing w:before="52" w:line="228" w:lineRule="auto"/>
              <w:ind w:left="120"/>
            </w:pPr>
            <w:r>
              <w:rPr>
                <w:spacing w:val="6"/>
              </w:rPr>
              <w:t>投资责任</w:t>
            </w:r>
          </w:p>
          <w:p>
            <w:pPr>
              <w:pStyle w:val="6"/>
              <w:spacing w:before="52" w:line="228" w:lineRule="auto"/>
              <w:ind w:left="328"/>
            </w:pPr>
            <w:r>
              <w:rPr>
                <w:spacing w:val="4"/>
              </w:rPr>
              <w:t>追究</w:t>
            </w:r>
          </w:p>
        </w:tc>
        <w:tc>
          <w:tcPr>
            <w:tcW w:w="793"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29" w:lineRule="auto"/>
              <w:ind w:left="296"/>
            </w:pPr>
            <w:r>
              <w:t>无</w:t>
            </w:r>
          </w:p>
        </w:tc>
        <w:tc>
          <w:tcPr>
            <w:tcW w:w="8482" w:type="dxa"/>
            <w:vAlign w:val="top"/>
          </w:tcPr>
          <w:p>
            <w:pPr>
              <w:spacing w:line="408" w:lineRule="auto"/>
              <w:rPr>
                <w:rFonts w:ascii="Arial"/>
                <w:sz w:val="21"/>
              </w:rPr>
            </w:pPr>
          </w:p>
          <w:p>
            <w:pPr>
              <w:pStyle w:val="6"/>
              <w:spacing w:before="65" w:line="263" w:lineRule="auto"/>
              <w:ind w:left="19" w:firstLine="423"/>
            </w:pPr>
            <w:r>
              <w:rPr>
                <w:spacing w:val="6"/>
              </w:rPr>
              <w:t>《国务院办公厅关于建立国有企业违规经营投资责任追究制度</w:t>
            </w:r>
            <w:r>
              <w:rPr>
                <w:spacing w:val="5"/>
              </w:rPr>
              <w:t>的意见》（国办发〔2016〕</w:t>
            </w:r>
            <w:r>
              <w:t xml:space="preserve"> </w:t>
            </w:r>
            <w:r>
              <w:rPr>
                <w:spacing w:val="2"/>
              </w:rPr>
              <w:t>63号）</w:t>
            </w:r>
          </w:p>
          <w:p>
            <w:pPr>
              <w:pStyle w:val="6"/>
              <w:spacing w:before="30" w:line="229" w:lineRule="auto"/>
              <w:ind w:left="436"/>
            </w:pPr>
            <w:r>
              <w:rPr>
                <w:spacing w:val="8"/>
              </w:rPr>
              <w:t>七、工作要求</w:t>
            </w:r>
          </w:p>
          <w:p>
            <w:pPr>
              <w:pStyle w:val="6"/>
              <w:spacing w:before="50" w:line="265" w:lineRule="auto"/>
              <w:ind w:left="17" w:right="14" w:firstLine="326"/>
            </w:pPr>
            <w:r>
              <w:rPr>
                <w:spacing w:val="8"/>
              </w:rPr>
              <w:t>（二）各级履行出资人职责的机构和国有企业要按照本意见要求，建立健全违规经营投资</w:t>
            </w:r>
            <w:r>
              <w:rPr>
                <w:spacing w:val="4"/>
              </w:rPr>
              <w:t xml:space="preserve"> </w:t>
            </w:r>
            <w:r>
              <w:rPr>
                <w:spacing w:val="11"/>
              </w:rPr>
              <w:t>责任追究制度，细化经营投资责任追究的原则、范围、依据、启动机制、程序、方式、标准</w:t>
            </w:r>
            <w:r>
              <w:rPr>
                <w:spacing w:val="3"/>
              </w:rPr>
              <w:t xml:space="preserve"> </w:t>
            </w:r>
            <w:r>
              <w:rPr>
                <w:spacing w:val="11"/>
              </w:rPr>
              <w:t>和职责，保障违规经营投资责任追究工作有章可循、规范有序。国有企业违规经营投资责任</w:t>
            </w:r>
            <w:r>
              <w:rPr>
                <w:spacing w:val="3"/>
              </w:rPr>
              <w:t xml:space="preserve"> </w:t>
            </w:r>
            <w:r>
              <w:rPr>
                <w:spacing w:val="9"/>
              </w:rPr>
              <w:t>追究制度应当报履行出资人职责的机构备案。</w:t>
            </w:r>
          </w:p>
        </w:tc>
        <w:tc>
          <w:tcPr>
            <w:tcW w:w="728"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28" w:lineRule="auto"/>
              <w:ind w:left="36"/>
            </w:pPr>
            <w:r>
              <w:rPr>
                <w:spacing w:val="-2"/>
              </w:rPr>
              <w:t>法规监督科</w:t>
            </w:r>
          </w:p>
        </w:tc>
        <w:tc>
          <w:tcPr>
            <w:tcW w:w="68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7" w:hRule="atLeast"/>
        </w:trPr>
        <w:tc>
          <w:tcPr>
            <w:tcW w:w="476"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5" w:line="189" w:lineRule="auto"/>
              <w:ind w:left="140"/>
            </w:pPr>
            <w:r>
              <w:rPr>
                <w:spacing w:val="-1"/>
              </w:rPr>
              <w:t>27</w:t>
            </w:r>
          </w:p>
        </w:tc>
        <w:tc>
          <w:tcPr>
            <w:tcW w:w="1071" w:type="dxa"/>
            <w:vAlign w:val="top"/>
          </w:tcPr>
          <w:p>
            <w:pPr>
              <w:spacing w:line="247" w:lineRule="auto"/>
              <w:rPr>
                <w:rFonts w:ascii="Arial"/>
                <w:sz w:val="21"/>
              </w:rPr>
            </w:pPr>
          </w:p>
          <w:p>
            <w:pPr>
              <w:pStyle w:val="6"/>
              <w:spacing w:before="65" w:line="271" w:lineRule="auto"/>
              <w:ind w:left="117" w:right="118" w:hanging="1"/>
              <w:jc w:val="both"/>
            </w:pPr>
            <w:r>
              <w:rPr>
                <w:spacing w:val="7"/>
              </w:rPr>
              <w:t>对依法指</w:t>
            </w:r>
            <w:r>
              <w:rPr>
                <w:spacing w:val="1"/>
              </w:rPr>
              <w:t xml:space="preserve"> </w:t>
            </w:r>
            <w:r>
              <w:rPr>
                <w:spacing w:val="7"/>
              </w:rPr>
              <w:t>导和监督</w:t>
            </w:r>
            <w:r>
              <w:t xml:space="preserve"> </w:t>
            </w:r>
            <w:r>
              <w:rPr>
                <w:spacing w:val="7"/>
              </w:rPr>
              <w:t>县区国有</w:t>
            </w:r>
            <w:r>
              <w:t xml:space="preserve"> </w:t>
            </w:r>
            <w:r>
              <w:rPr>
                <w:spacing w:val="7"/>
              </w:rPr>
              <w:t>资产监督</w:t>
            </w:r>
            <w:r>
              <w:t xml:space="preserve"> </w:t>
            </w:r>
            <w:r>
              <w:rPr>
                <w:spacing w:val="7"/>
              </w:rPr>
              <w:t>管理工作</w:t>
            </w:r>
          </w:p>
        </w:tc>
        <w:tc>
          <w:tcPr>
            <w:tcW w:w="793"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65" w:line="229" w:lineRule="auto"/>
              <w:ind w:left="296"/>
            </w:pPr>
            <w:r>
              <w:t>无</w:t>
            </w:r>
          </w:p>
        </w:tc>
        <w:tc>
          <w:tcPr>
            <w:tcW w:w="8482" w:type="dxa"/>
            <w:vAlign w:val="top"/>
          </w:tcPr>
          <w:p>
            <w:pPr>
              <w:spacing w:line="272" w:lineRule="auto"/>
              <w:rPr>
                <w:rFonts w:ascii="Arial"/>
                <w:sz w:val="21"/>
              </w:rPr>
            </w:pPr>
          </w:p>
          <w:p>
            <w:pPr>
              <w:spacing w:line="273" w:lineRule="auto"/>
              <w:rPr>
                <w:rFonts w:ascii="Arial"/>
                <w:sz w:val="21"/>
              </w:rPr>
            </w:pPr>
          </w:p>
          <w:p>
            <w:pPr>
              <w:pStyle w:val="6"/>
              <w:spacing w:before="65" w:line="228" w:lineRule="auto"/>
              <w:ind w:left="443"/>
            </w:pPr>
            <w:r>
              <w:rPr>
                <w:spacing w:val="4"/>
              </w:rPr>
              <w:t>《企业国有资产监督管理暂行条例》（国务院令第378号）</w:t>
            </w:r>
          </w:p>
          <w:p>
            <w:pPr>
              <w:pStyle w:val="6"/>
              <w:spacing w:before="54" w:line="262" w:lineRule="auto"/>
              <w:ind w:left="21" w:right="14" w:firstLine="416"/>
            </w:pPr>
            <w:r>
              <w:rPr>
                <w:spacing w:val="11"/>
              </w:rPr>
              <w:t>第十二条  上级政府国有资产监督管理机构依法对下级政府的国有资产监</w:t>
            </w:r>
            <w:r>
              <w:rPr>
                <w:spacing w:val="10"/>
              </w:rPr>
              <w:t>督管理工作进</w:t>
            </w:r>
            <w:r>
              <w:t xml:space="preserve"> </w:t>
            </w:r>
            <w:r>
              <w:rPr>
                <w:spacing w:val="6"/>
              </w:rPr>
              <w:t>行指导和监督。</w:t>
            </w:r>
          </w:p>
        </w:tc>
        <w:tc>
          <w:tcPr>
            <w:tcW w:w="728" w:type="dxa"/>
            <w:vAlign w:val="top"/>
          </w:tcPr>
          <w:p>
            <w:pPr>
              <w:spacing w:line="347" w:lineRule="auto"/>
              <w:rPr>
                <w:rFonts w:ascii="Arial"/>
                <w:sz w:val="21"/>
              </w:rPr>
            </w:pPr>
          </w:p>
          <w:p>
            <w:pPr>
              <w:spacing w:line="348"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65" w:line="228" w:lineRule="auto"/>
              <w:ind w:left="36"/>
            </w:pPr>
            <w:r>
              <w:rPr>
                <w:spacing w:val="-2"/>
              </w:rPr>
              <w:t>法规监督科</w:t>
            </w:r>
          </w:p>
        </w:tc>
        <w:tc>
          <w:tcPr>
            <w:tcW w:w="686"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47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65" w:line="189" w:lineRule="auto"/>
              <w:ind w:left="140"/>
            </w:pPr>
            <w:r>
              <w:rPr>
                <w:spacing w:val="-1"/>
              </w:rPr>
              <w:t>28</w:t>
            </w:r>
          </w:p>
        </w:tc>
        <w:tc>
          <w:tcPr>
            <w:tcW w:w="1071" w:type="dxa"/>
            <w:vAlign w:val="top"/>
          </w:tcPr>
          <w:p>
            <w:pPr>
              <w:spacing w:line="286" w:lineRule="auto"/>
              <w:rPr>
                <w:rFonts w:ascii="Arial"/>
                <w:sz w:val="21"/>
              </w:rPr>
            </w:pPr>
          </w:p>
          <w:p>
            <w:pPr>
              <w:pStyle w:val="6"/>
              <w:spacing w:before="65" w:line="272" w:lineRule="auto"/>
              <w:ind w:left="117" w:right="118"/>
              <w:jc w:val="both"/>
            </w:pPr>
            <w:r>
              <w:rPr>
                <w:spacing w:val="7"/>
              </w:rPr>
              <w:t>研究起草</w:t>
            </w:r>
            <w:r>
              <w:t xml:space="preserve"> </w:t>
            </w:r>
            <w:r>
              <w:rPr>
                <w:spacing w:val="7"/>
              </w:rPr>
              <w:t>我市企业</w:t>
            </w:r>
            <w:r>
              <w:t xml:space="preserve"> </w:t>
            </w:r>
            <w:r>
              <w:rPr>
                <w:spacing w:val="7"/>
              </w:rPr>
              <w:t>国有资产</w:t>
            </w:r>
            <w:r>
              <w:t xml:space="preserve"> </w:t>
            </w:r>
            <w:r>
              <w:rPr>
                <w:spacing w:val="7"/>
              </w:rPr>
              <w:t>监督管理</w:t>
            </w:r>
            <w:r>
              <w:t xml:space="preserve"> </w:t>
            </w:r>
            <w:r>
              <w:rPr>
                <w:spacing w:val="7"/>
              </w:rPr>
              <w:t>的有关规</w:t>
            </w:r>
            <w:r>
              <w:t xml:space="preserve"> </w:t>
            </w:r>
            <w:r>
              <w:rPr>
                <w:spacing w:val="7"/>
              </w:rPr>
              <w:t>范性文件</w:t>
            </w:r>
          </w:p>
        </w:tc>
        <w:tc>
          <w:tcPr>
            <w:tcW w:w="793"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5" w:line="229" w:lineRule="auto"/>
              <w:ind w:left="296"/>
            </w:pPr>
            <w:r>
              <w:t>无</w:t>
            </w:r>
          </w:p>
        </w:tc>
        <w:tc>
          <w:tcPr>
            <w:tcW w:w="8482" w:type="dxa"/>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65" w:line="262" w:lineRule="auto"/>
              <w:ind w:left="20" w:right="14" w:firstLine="214"/>
            </w:pPr>
            <w:r>
              <w:rPr>
                <w:spacing w:val="8"/>
              </w:rPr>
              <w:t>《中共莆田市委办公室 莆田市人民政府办公室关于印发〈莆田市人民政府国有资产监督管</w:t>
            </w:r>
            <w:r>
              <w:rPr>
                <w:spacing w:val="7"/>
              </w:rPr>
              <w:t xml:space="preserve"> </w:t>
            </w:r>
            <w:r>
              <w:rPr>
                <w:spacing w:val="6"/>
              </w:rPr>
              <w:t>理委会职能配置、内设机构和人员编制规定〉的通知》（莆委办发〔2019〕23号）</w:t>
            </w:r>
          </w:p>
        </w:tc>
        <w:tc>
          <w:tcPr>
            <w:tcW w:w="728"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228" w:lineRule="auto"/>
              <w:ind w:left="36"/>
            </w:pPr>
            <w:r>
              <w:rPr>
                <w:spacing w:val="-2"/>
              </w:rPr>
              <w:t>法规监督科</w:t>
            </w:r>
          </w:p>
        </w:tc>
        <w:tc>
          <w:tcPr>
            <w:tcW w:w="686"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3" w:type="default"/>
          <w:pgSz w:w="16781" w:h="11850"/>
          <w:pgMar w:top="1007" w:right="1411" w:bottom="1537" w:left="1454" w:header="0" w:footer="1262" w:gutter="0"/>
          <w:cols w:space="720" w:num="1"/>
        </w:sectPr>
      </w:pPr>
    </w:p>
    <w:p>
      <w:pPr>
        <w:spacing w:before="225"/>
      </w:pPr>
    </w:p>
    <w:tbl>
      <w:tblPr>
        <w:tblStyle w:val="5"/>
        <w:tblW w:w="13910"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71"/>
        <w:gridCol w:w="793"/>
        <w:gridCol w:w="8482"/>
        <w:gridCol w:w="728"/>
        <w:gridCol w:w="1049"/>
        <w:gridCol w:w="686"/>
        <w:gridCol w:w="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476" w:type="dxa"/>
            <w:textDirection w:val="tbRlV"/>
            <w:vAlign w:val="top"/>
          </w:tcPr>
          <w:p>
            <w:pPr>
              <w:pStyle w:val="6"/>
              <w:spacing w:before="95" w:line="211" w:lineRule="auto"/>
              <w:ind w:left="224"/>
              <w:rPr>
                <w:sz w:val="28"/>
                <w:szCs w:val="28"/>
              </w:rPr>
            </w:pPr>
            <w:r>
              <w:rPr>
                <w:b/>
                <w:bCs/>
                <w:spacing w:val="37"/>
                <w:sz w:val="28"/>
                <w:szCs w:val="28"/>
              </w:rPr>
              <w:t>序号</w:t>
            </w:r>
          </w:p>
        </w:tc>
        <w:tc>
          <w:tcPr>
            <w:tcW w:w="1071" w:type="dxa"/>
            <w:vAlign w:val="top"/>
          </w:tcPr>
          <w:p>
            <w:pPr>
              <w:pStyle w:val="6"/>
              <w:spacing w:before="225" w:line="229" w:lineRule="auto"/>
              <w:ind w:left="259" w:right="255" w:hanging="1"/>
              <w:rPr>
                <w:sz w:val="28"/>
                <w:szCs w:val="28"/>
              </w:rPr>
            </w:pPr>
            <w:r>
              <w:rPr>
                <w:b/>
                <w:bCs/>
                <w:spacing w:val="-7"/>
                <w:sz w:val="28"/>
                <w:szCs w:val="28"/>
              </w:rPr>
              <w:t>权责</w:t>
            </w:r>
            <w:r>
              <w:rPr>
                <w:sz w:val="28"/>
                <w:szCs w:val="28"/>
              </w:rPr>
              <w:t xml:space="preserve"> </w:t>
            </w:r>
            <w:r>
              <w:rPr>
                <w:b/>
                <w:bCs/>
                <w:spacing w:val="-8"/>
                <w:sz w:val="28"/>
                <w:szCs w:val="28"/>
              </w:rPr>
              <w:t>事项</w:t>
            </w:r>
          </w:p>
        </w:tc>
        <w:tc>
          <w:tcPr>
            <w:tcW w:w="793" w:type="dxa"/>
            <w:vAlign w:val="top"/>
          </w:tcPr>
          <w:p>
            <w:pPr>
              <w:pStyle w:val="6"/>
              <w:spacing w:before="225" w:line="230" w:lineRule="auto"/>
              <w:ind w:left="125" w:right="114" w:hanging="2"/>
              <w:rPr>
                <w:sz w:val="28"/>
                <w:szCs w:val="28"/>
              </w:rPr>
            </w:pPr>
            <w:r>
              <w:rPr>
                <w:b/>
                <w:bCs/>
                <w:spacing w:val="-9"/>
                <w:sz w:val="28"/>
                <w:szCs w:val="28"/>
              </w:rPr>
              <w:t>子项</w:t>
            </w:r>
            <w:r>
              <w:rPr>
                <w:sz w:val="28"/>
                <w:szCs w:val="28"/>
              </w:rPr>
              <w:t xml:space="preserve"> </w:t>
            </w:r>
            <w:r>
              <w:rPr>
                <w:b/>
                <w:bCs/>
                <w:spacing w:val="-10"/>
                <w:sz w:val="28"/>
                <w:szCs w:val="28"/>
              </w:rPr>
              <w:t>名称</w:t>
            </w:r>
          </w:p>
        </w:tc>
        <w:tc>
          <w:tcPr>
            <w:tcW w:w="8482" w:type="dxa"/>
            <w:vAlign w:val="top"/>
          </w:tcPr>
          <w:p>
            <w:pPr>
              <w:spacing w:line="311" w:lineRule="auto"/>
              <w:rPr>
                <w:rFonts w:ascii="Arial"/>
                <w:sz w:val="21"/>
              </w:rPr>
            </w:pPr>
          </w:p>
          <w:p>
            <w:pPr>
              <w:pStyle w:val="6"/>
              <w:spacing w:before="91" w:line="220" w:lineRule="auto"/>
              <w:ind w:left="3692"/>
              <w:rPr>
                <w:sz w:val="28"/>
                <w:szCs w:val="28"/>
              </w:rPr>
            </w:pPr>
            <w:r>
              <w:rPr>
                <w:b/>
                <w:bCs/>
                <w:spacing w:val="-6"/>
                <w:sz w:val="28"/>
                <w:szCs w:val="28"/>
              </w:rPr>
              <w:t>设定依据</w:t>
            </w:r>
          </w:p>
        </w:tc>
        <w:tc>
          <w:tcPr>
            <w:tcW w:w="728" w:type="dxa"/>
            <w:vAlign w:val="top"/>
          </w:tcPr>
          <w:p>
            <w:pPr>
              <w:pStyle w:val="6"/>
              <w:spacing w:before="224" w:line="229" w:lineRule="auto"/>
              <w:ind w:left="92" w:right="80"/>
              <w:rPr>
                <w:sz w:val="28"/>
                <w:szCs w:val="28"/>
              </w:rPr>
            </w:pPr>
            <w:r>
              <w:rPr>
                <w:b/>
                <w:bCs/>
                <w:spacing w:val="-8"/>
                <w:sz w:val="28"/>
                <w:szCs w:val="28"/>
              </w:rPr>
              <w:t>事项</w:t>
            </w:r>
            <w:r>
              <w:rPr>
                <w:sz w:val="28"/>
                <w:szCs w:val="28"/>
              </w:rPr>
              <w:t xml:space="preserve"> </w:t>
            </w:r>
            <w:r>
              <w:rPr>
                <w:b/>
                <w:bCs/>
                <w:spacing w:val="-8"/>
                <w:sz w:val="28"/>
                <w:szCs w:val="28"/>
              </w:rPr>
              <w:t>类别</w:t>
            </w:r>
          </w:p>
        </w:tc>
        <w:tc>
          <w:tcPr>
            <w:tcW w:w="1049" w:type="dxa"/>
            <w:vAlign w:val="top"/>
          </w:tcPr>
          <w:p>
            <w:pPr>
              <w:pStyle w:val="6"/>
              <w:spacing w:before="45" w:line="227" w:lineRule="auto"/>
              <w:ind w:left="111" w:right="99" w:firstLine="35"/>
              <w:jc w:val="both"/>
              <w:rPr>
                <w:sz w:val="28"/>
                <w:szCs w:val="28"/>
              </w:rPr>
            </w:pPr>
            <w:r>
              <w:rPr>
                <w:b/>
                <w:bCs/>
                <w:spacing w:val="-18"/>
                <w:sz w:val="28"/>
                <w:szCs w:val="28"/>
              </w:rPr>
              <w:t>内设机</w:t>
            </w:r>
            <w:r>
              <w:rPr>
                <w:spacing w:val="1"/>
                <w:sz w:val="28"/>
                <w:szCs w:val="28"/>
              </w:rPr>
              <w:t xml:space="preserve"> </w:t>
            </w:r>
            <w:r>
              <w:rPr>
                <w:b/>
                <w:bCs/>
                <w:spacing w:val="-6"/>
                <w:sz w:val="28"/>
                <w:szCs w:val="28"/>
              </w:rPr>
              <w:t>构或责</w:t>
            </w:r>
            <w:r>
              <w:rPr>
                <w:sz w:val="28"/>
                <w:szCs w:val="28"/>
              </w:rPr>
              <w:t xml:space="preserve"> </w:t>
            </w:r>
            <w:r>
              <w:rPr>
                <w:b/>
                <w:bCs/>
                <w:spacing w:val="-6"/>
                <w:sz w:val="28"/>
                <w:szCs w:val="28"/>
              </w:rPr>
              <w:t>任单位</w:t>
            </w:r>
          </w:p>
        </w:tc>
        <w:tc>
          <w:tcPr>
            <w:tcW w:w="686" w:type="dxa"/>
            <w:vAlign w:val="top"/>
          </w:tcPr>
          <w:p>
            <w:pPr>
              <w:pStyle w:val="6"/>
              <w:spacing w:before="224" w:line="229" w:lineRule="auto"/>
              <w:ind w:left="71" w:right="58" w:firstLine="4"/>
              <w:rPr>
                <w:sz w:val="28"/>
                <w:szCs w:val="28"/>
              </w:rPr>
            </w:pPr>
            <w:r>
              <w:rPr>
                <w:b/>
                <w:bCs/>
                <w:spacing w:val="-10"/>
                <w:sz w:val="28"/>
                <w:szCs w:val="28"/>
              </w:rPr>
              <w:t>行使</w:t>
            </w:r>
            <w:r>
              <w:rPr>
                <w:sz w:val="28"/>
                <w:szCs w:val="28"/>
              </w:rPr>
              <w:t xml:space="preserve"> </w:t>
            </w:r>
            <w:r>
              <w:rPr>
                <w:b/>
                <w:bCs/>
                <w:spacing w:val="-8"/>
                <w:sz w:val="28"/>
                <w:szCs w:val="28"/>
              </w:rPr>
              <w:t>层级</w:t>
            </w:r>
          </w:p>
        </w:tc>
        <w:tc>
          <w:tcPr>
            <w:tcW w:w="625" w:type="dxa"/>
            <w:vAlign w:val="top"/>
          </w:tcPr>
          <w:p>
            <w:pPr>
              <w:spacing w:line="311" w:lineRule="auto"/>
              <w:rPr>
                <w:rFonts w:ascii="Arial"/>
                <w:sz w:val="21"/>
              </w:rPr>
            </w:pPr>
          </w:p>
          <w:p>
            <w:pPr>
              <w:pStyle w:val="6"/>
              <w:spacing w:before="91" w:line="222" w:lineRule="auto"/>
              <w:ind w:left="42"/>
              <w:rPr>
                <w:sz w:val="28"/>
                <w:szCs w:val="28"/>
              </w:rPr>
            </w:pPr>
            <w:r>
              <w:rPr>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6" w:hRule="atLeast"/>
        </w:trPr>
        <w:tc>
          <w:tcPr>
            <w:tcW w:w="476"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189" w:lineRule="auto"/>
              <w:ind w:left="140"/>
            </w:pPr>
            <w:r>
              <w:rPr>
                <w:spacing w:val="-1"/>
              </w:rPr>
              <w:t>29</w:t>
            </w:r>
          </w:p>
        </w:tc>
        <w:tc>
          <w:tcPr>
            <w:tcW w:w="1071"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5" w:line="228" w:lineRule="auto"/>
              <w:ind w:left="119"/>
            </w:pPr>
            <w:r>
              <w:rPr>
                <w:spacing w:val="6"/>
              </w:rPr>
              <w:t>按干部管</w:t>
            </w:r>
          </w:p>
          <w:p>
            <w:pPr>
              <w:pStyle w:val="6"/>
              <w:spacing w:before="53" w:line="228" w:lineRule="auto"/>
              <w:ind w:left="120"/>
            </w:pPr>
            <w:r>
              <w:rPr>
                <w:spacing w:val="6"/>
              </w:rPr>
              <w:t>理权限考</w:t>
            </w:r>
          </w:p>
          <w:p>
            <w:pPr>
              <w:pStyle w:val="6"/>
              <w:spacing w:before="52" w:line="228" w:lineRule="auto"/>
              <w:ind w:left="120"/>
            </w:pPr>
            <w:r>
              <w:rPr>
                <w:spacing w:val="6"/>
              </w:rPr>
              <w:t>核任免干</w:t>
            </w:r>
          </w:p>
          <w:p>
            <w:pPr>
              <w:pStyle w:val="6"/>
              <w:spacing w:before="53" w:line="228" w:lineRule="auto"/>
              <w:ind w:left="437"/>
            </w:pPr>
            <w:r>
              <w:t>部</w:t>
            </w:r>
          </w:p>
        </w:tc>
        <w:tc>
          <w:tcPr>
            <w:tcW w:w="793"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9" w:lineRule="auto"/>
              <w:ind w:left="296"/>
            </w:pPr>
            <w:r>
              <w:t>无</w:t>
            </w:r>
          </w:p>
        </w:tc>
        <w:tc>
          <w:tcPr>
            <w:tcW w:w="8482" w:type="dxa"/>
            <w:vAlign w:val="top"/>
          </w:tcPr>
          <w:p>
            <w:pPr>
              <w:pStyle w:val="6"/>
              <w:spacing w:before="122" w:line="228" w:lineRule="auto"/>
              <w:ind w:left="443"/>
            </w:pPr>
            <w:r>
              <w:rPr>
                <w:spacing w:val="7"/>
              </w:rPr>
              <w:t>《企业国有资产法》</w:t>
            </w:r>
          </w:p>
          <w:p>
            <w:pPr>
              <w:pStyle w:val="6"/>
              <w:spacing w:before="52" w:line="262" w:lineRule="auto"/>
              <w:ind w:left="20" w:right="14" w:firstLine="417"/>
            </w:pPr>
            <w:r>
              <w:rPr>
                <w:spacing w:val="8"/>
              </w:rPr>
              <w:t>第二十二条 履行出资人职责的机构依照法律、行政法规以及企业章程的规定，任免或者</w:t>
            </w:r>
            <w:r>
              <w:rPr>
                <w:spacing w:val="11"/>
              </w:rPr>
              <w:t xml:space="preserve"> </w:t>
            </w:r>
            <w:r>
              <w:rPr>
                <w:spacing w:val="8"/>
              </w:rPr>
              <w:t>建议任免国家出资企业的下列人员：</w:t>
            </w:r>
          </w:p>
          <w:p>
            <w:pPr>
              <w:pStyle w:val="6"/>
              <w:spacing w:before="32" w:line="228" w:lineRule="auto"/>
              <w:ind w:left="447"/>
            </w:pPr>
            <w:r>
              <w:rPr>
                <w:spacing w:val="9"/>
              </w:rPr>
              <w:t>（一）任免国有独资企业的经理、副经理、财务负责人和其他高级管理人员</w:t>
            </w:r>
            <w:r>
              <w:rPr>
                <w:spacing w:val="-53"/>
              </w:rPr>
              <w:t xml:space="preserve"> </w:t>
            </w:r>
            <w:r>
              <w:rPr>
                <w:spacing w:val="9"/>
              </w:rPr>
              <w:t>;</w:t>
            </w:r>
          </w:p>
          <w:p>
            <w:pPr>
              <w:pStyle w:val="6"/>
              <w:spacing w:before="52" w:line="228" w:lineRule="auto"/>
              <w:ind w:left="447"/>
            </w:pPr>
            <w:r>
              <w:rPr>
                <w:spacing w:val="9"/>
              </w:rPr>
              <w:t>（二）任免国有独资公司的董事长、副董事长、董事、监事会主席和监事</w:t>
            </w:r>
            <w:r>
              <w:rPr>
                <w:spacing w:val="-55"/>
              </w:rPr>
              <w:t xml:space="preserve"> </w:t>
            </w:r>
            <w:r>
              <w:rPr>
                <w:spacing w:val="9"/>
              </w:rPr>
              <w:t>;</w:t>
            </w:r>
          </w:p>
          <w:p>
            <w:pPr>
              <w:pStyle w:val="6"/>
              <w:spacing w:before="53" w:line="228" w:lineRule="auto"/>
              <w:ind w:left="447"/>
            </w:pPr>
            <w:r>
              <w:rPr>
                <w:spacing w:val="-2"/>
              </w:rPr>
              <w:t>（三）向国有资本控股公司、国有资本参股公司的股东会、股东大会提出董事、监事人选。</w:t>
            </w:r>
          </w:p>
          <w:p>
            <w:pPr>
              <w:pStyle w:val="6"/>
              <w:spacing w:before="53" w:line="267" w:lineRule="auto"/>
              <w:ind w:left="19" w:right="14" w:firstLine="418"/>
              <w:jc w:val="both"/>
            </w:pPr>
            <w:r>
              <w:rPr>
                <w:spacing w:val="8"/>
              </w:rPr>
              <w:t>第二十四条 履行出资人职责的机构对拟任命或者建议任命的董事、监事、高级管理人员</w:t>
            </w:r>
            <w:r>
              <w:rPr>
                <w:spacing w:val="11"/>
              </w:rPr>
              <w:t xml:space="preserve"> 的人选，应当按照规定的条件和程序进行考察。考察合格的，按照规定的权限和程序任命或</w:t>
            </w:r>
            <w:r>
              <w:rPr>
                <w:spacing w:val="1"/>
              </w:rPr>
              <w:t xml:space="preserve"> </w:t>
            </w:r>
            <w:r>
              <w:rPr>
                <w:spacing w:val="6"/>
              </w:rPr>
              <w:t>者建议任命。</w:t>
            </w:r>
          </w:p>
        </w:tc>
        <w:tc>
          <w:tcPr>
            <w:tcW w:w="728"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65" w:line="262" w:lineRule="auto"/>
              <w:ind w:left="62" w:right="46" w:hanging="6"/>
            </w:pPr>
            <w:r>
              <w:rPr>
                <w:spacing w:val="6"/>
              </w:rPr>
              <w:t>其他权</w:t>
            </w:r>
            <w:r>
              <w:t xml:space="preserve"> </w:t>
            </w:r>
            <w:r>
              <w:rPr>
                <w:spacing w:val="4"/>
              </w:rPr>
              <w:t>责事项</w:t>
            </w:r>
          </w:p>
        </w:tc>
        <w:tc>
          <w:tcPr>
            <w:tcW w:w="1049"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8" w:lineRule="auto"/>
              <w:ind w:left="39"/>
            </w:pPr>
            <w:r>
              <w:rPr>
                <w:spacing w:val="-2"/>
              </w:rPr>
              <w:t>企业人事科</w:t>
            </w:r>
          </w:p>
        </w:tc>
        <w:tc>
          <w:tcPr>
            <w:tcW w:w="68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8" w:lineRule="auto"/>
              <w:ind w:left="146"/>
            </w:pPr>
            <w:r>
              <w:rPr>
                <w:spacing w:val="2"/>
              </w:rPr>
              <w:t>市级</w:t>
            </w:r>
          </w:p>
        </w:tc>
        <w:tc>
          <w:tcPr>
            <w:tcW w:w="625" w:type="dxa"/>
            <w:vAlign w:val="top"/>
          </w:tcPr>
          <w:p>
            <w:pPr>
              <w:rPr>
                <w:rFonts w:ascii="Arial"/>
                <w:sz w:val="21"/>
              </w:rPr>
            </w:pPr>
          </w:p>
        </w:tc>
      </w:tr>
    </w:tbl>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r>
        <w:pict>
          <v:shape id="_x0000_s1027" o:spid="_x0000_s1027" style="position:absolute;left:0pt;margin-left:0.35pt;margin-top:11.2pt;height:0.75pt;width:702.45pt;z-index:251659264;mso-width-relative:page;mso-height-relative:page;" filled="f" stroked="t" coordsize="14049,15" path="m0,7l14048,7e">
            <v:fill on="f" focussize="0,0"/>
            <v:stroke weight="0.72pt" color="#000000" miterlimit="3" joinstyle="bevel"/>
            <v:imagedata o:title=""/>
            <o:lock v:ext="edit"/>
          </v:shape>
        </w:pict>
      </w:r>
    </w:p>
    <w:p>
      <w:pPr>
        <w:spacing w:before="91" w:line="217" w:lineRule="auto"/>
        <w:ind w:left="431"/>
        <w:rPr>
          <w:rFonts w:ascii="仿宋" w:hAnsi="仿宋" w:eastAsia="仿宋" w:cs="仿宋"/>
          <w:sz w:val="28"/>
          <w:szCs w:val="28"/>
        </w:rPr>
      </w:pPr>
      <w:r>
        <w:pict>
          <v:shape id="_x0000_s1028" o:spid="_x0000_s1028" style="position:absolute;left:0pt;margin-left:0.35pt;margin-top:21.35pt;height:0.75pt;width:702.45pt;z-index:251660288;mso-width-relative:page;mso-height-relative:page;" filled="f" stroked="t" coordsize="14049,15" path="m0,7l14048,7e">
            <v:fill on="f" focussize="0,0"/>
            <v:stroke weight="0.72pt" color="#000000" miterlimit="3" joinstyle="bevel"/>
            <v:imagedata o:title=""/>
            <o:lock v:ext="edit"/>
          </v:shape>
        </w:pict>
      </w:r>
      <w:r>
        <w:rPr>
          <w:rFonts w:ascii="仿宋" w:hAnsi="仿宋" w:eastAsia="仿宋" w:cs="仿宋"/>
          <w:spacing w:val="-4"/>
          <w:sz w:val="28"/>
          <w:szCs w:val="28"/>
        </w:rPr>
        <w:t xml:space="preserve">中共莆田市委机构编制委员会办公室           </w:t>
      </w:r>
      <w:r>
        <w:rPr>
          <w:rFonts w:ascii="仿宋" w:hAnsi="仿宋" w:eastAsia="仿宋" w:cs="仿宋"/>
          <w:spacing w:val="-5"/>
          <w:sz w:val="28"/>
          <w:szCs w:val="28"/>
        </w:rPr>
        <w:t xml:space="preserve">                                2019</w:t>
      </w:r>
      <w:r>
        <w:rPr>
          <w:rFonts w:ascii="仿宋" w:hAnsi="仿宋" w:eastAsia="仿宋" w:cs="仿宋"/>
          <w:spacing w:val="-57"/>
          <w:sz w:val="28"/>
          <w:szCs w:val="28"/>
        </w:rPr>
        <w:t xml:space="preserve"> </w:t>
      </w:r>
      <w:r>
        <w:rPr>
          <w:rFonts w:ascii="仿宋" w:hAnsi="仿宋" w:eastAsia="仿宋" w:cs="仿宋"/>
          <w:spacing w:val="-5"/>
          <w:sz w:val="28"/>
          <w:szCs w:val="28"/>
        </w:rPr>
        <w:t>年</w:t>
      </w:r>
      <w:r>
        <w:rPr>
          <w:rFonts w:ascii="仿宋" w:hAnsi="仿宋" w:eastAsia="仿宋" w:cs="仿宋"/>
          <w:spacing w:val="-42"/>
          <w:sz w:val="28"/>
          <w:szCs w:val="28"/>
        </w:rPr>
        <w:t xml:space="preserve"> </w:t>
      </w:r>
      <w:r>
        <w:rPr>
          <w:rFonts w:ascii="仿宋" w:hAnsi="仿宋" w:eastAsia="仿宋" w:cs="仿宋"/>
          <w:spacing w:val="-5"/>
          <w:sz w:val="28"/>
          <w:szCs w:val="28"/>
        </w:rPr>
        <w:t>11</w:t>
      </w:r>
      <w:r>
        <w:rPr>
          <w:rFonts w:ascii="仿宋" w:hAnsi="仿宋" w:eastAsia="仿宋" w:cs="仿宋"/>
          <w:spacing w:val="-47"/>
          <w:sz w:val="28"/>
          <w:szCs w:val="28"/>
        </w:rPr>
        <w:t xml:space="preserve"> </w:t>
      </w:r>
      <w:r>
        <w:rPr>
          <w:rFonts w:ascii="仿宋" w:hAnsi="仿宋" w:eastAsia="仿宋" w:cs="仿宋"/>
          <w:spacing w:val="-5"/>
          <w:sz w:val="28"/>
          <w:szCs w:val="28"/>
        </w:rPr>
        <w:t>月</w:t>
      </w:r>
      <w:r>
        <w:rPr>
          <w:rFonts w:ascii="仿宋" w:hAnsi="仿宋" w:eastAsia="仿宋" w:cs="仿宋"/>
          <w:spacing w:val="-48"/>
          <w:sz w:val="28"/>
          <w:szCs w:val="28"/>
        </w:rPr>
        <w:t xml:space="preserve"> </w:t>
      </w:r>
      <w:r>
        <w:rPr>
          <w:rFonts w:ascii="仿宋" w:hAnsi="仿宋" w:eastAsia="仿宋" w:cs="仿宋"/>
          <w:spacing w:val="-5"/>
          <w:sz w:val="28"/>
          <w:szCs w:val="28"/>
        </w:rPr>
        <w:t>28 日印发</w:t>
      </w:r>
    </w:p>
    <w:sectPr>
      <w:footerReference r:id="rId24" w:type="default"/>
      <w:pgSz w:w="16781" w:h="11850"/>
      <w:pgMar w:top="1007" w:right="1334" w:bottom="1535" w:left="1398" w:header="0" w:footer="12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2" w:lineRule="auto"/>
      <w:ind w:left="7611"/>
      <w:rPr>
        <w:sz w:val="28"/>
        <w:szCs w:val="28"/>
      </w:rPr>
    </w:pPr>
    <w:r>
      <w:rPr>
        <w:spacing w:val="-13"/>
        <w:sz w:val="28"/>
        <w:szCs w:val="28"/>
      </w:rPr>
      <w:t>—</w:t>
    </w:r>
    <w:r>
      <w:rPr>
        <w:spacing w:val="29"/>
        <w:sz w:val="28"/>
        <w:szCs w:val="28"/>
      </w:rPr>
      <w:t xml:space="preserve"> </w:t>
    </w:r>
    <w:r>
      <w:rPr>
        <w:spacing w:val="-13"/>
        <w:sz w:val="28"/>
        <w:szCs w:val="28"/>
      </w:rPr>
      <w:t>1</w:t>
    </w:r>
    <w:r>
      <w:rPr>
        <w:spacing w:val="9"/>
        <w:sz w:val="28"/>
        <w:szCs w:val="28"/>
      </w:rPr>
      <w:t xml:space="preserve"> </w:t>
    </w:r>
    <w:r>
      <w:rPr>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448"/>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10</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12320"/>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11</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448"/>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12</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12320"/>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13</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448"/>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14</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12320"/>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15</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448"/>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16</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12320"/>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17</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448"/>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18</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12320"/>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19</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2" w:lineRule="auto"/>
      <w:ind w:left="422"/>
      <w:rPr>
        <w:sz w:val="28"/>
        <w:szCs w:val="28"/>
      </w:rPr>
    </w:pPr>
    <w:r>
      <w:rPr>
        <w:spacing w:val="-7"/>
        <w:sz w:val="28"/>
        <w:szCs w:val="28"/>
      </w:rPr>
      <w:t>—</w:t>
    </w:r>
    <w:r>
      <w:rPr>
        <w:spacing w:val="12"/>
        <w:sz w:val="28"/>
        <w:szCs w:val="28"/>
      </w:rPr>
      <w:t xml:space="preserve"> </w:t>
    </w:r>
    <w:r>
      <w:rPr>
        <w:spacing w:val="-7"/>
        <w:sz w:val="28"/>
        <w:szCs w:val="28"/>
      </w:rPr>
      <w:t>2</w:t>
    </w:r>
    <w:r>
      <w:rPr>
        <w:spacing w:val="9"/>
        <w:sz w:val="28"/>
        <w:szCs w:val="28"/>
      </w:rPr>
      <w:t xml:space="preserve"> </w:t>
    </w:r>
    <w:r>
      <w:rPr>
        <w:spacing w:val="-7"/>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04"/>
      <w:rPr>
        <w:rFonts w:ascii="仿宋" w:hAnsi="仿宋" w:eastAsia="仿宋" w:cs="仿宋"/>
        <w:sz w:val="28"/>
        <w:szCs w:val="28"/>
      </w:rPr>
    </w:pPr>
    <w:r>
      <w:rPr>
        <w:rFonts w:ascii="仿宋" w:hAnsi="仿宋" w:eastAsia="仿宋" w:cs="仿宋"/>
        <w:spacing w:val="-5"/>
        <w:sz w:val="28"/>
        <w:szCs w:val="28"/>
      </w:rPr>
      <w:t>—</w:t>
    </w:r>
    <w:r>
      <w:rPr>
        <w:rFonts w:ascii="仿宋" w:hAnsi="仿宋" w:eastAsia="仿宋" w:cs="仿宋"/>
        <w:spacing w:val="12"/>
        <w:sz w:val="28"/>
        <w:szCs w:val="28"/>
      </w:rPr>
      <w:t xml:space="preserve"> </w:t>
    </w:r>
    <w:r>
      <w:rPr>
        <w:rFonts w:ascii="仿宋" w:hAnsi="仿宋" w:eastAsia="仿宋" w:cs="仿宋"/>
        <w:spacing w:val="-5"/>
        <w:sz w:val="28"/>
        <w:szCs w:val="28"/>
      </w:rPr>
      <w:t>20</w:t>
    </w:r>
    <w:r>
      <w:rPr>
        <w:rFonts w:ascii="仿宋" w:hAnsi="仿宋" w:eastAsia="仿宋" w:cs="仿宋"/>
        <w:spacing w:val="6"/>
        <w:sz w:val="28"/>
        <w:szCs w:val="28"/>
      </w:rPr>
      <w:t xml:space="preserve"> </w:t>
    </w:r>
    <w:r>
      <w:rPr>
        <w:rFonts w:ascii="仿宋" w:hAnsi="仿宋" w:eastAsia="仿宋" w:cs="仿宋"/>
        <w:spacing w:val="-5"/>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12462"/>
      <w:rPr>
        <w:rFonts w:ascii="仿宋" w:hAnsi="仿宋" w:eastAsia="仿宋" w:cs="仿宋"/>
        <w:sz w:val="28"/>
        <w:szCs w:val="28"/>
      </w:rPr>
    </w:pPr>
    <w:r>
      <w:rPr>
        <w:rFonts w:ascii="仿宋" w:hAnsi="仿宋" w:eastAsia="仿宋" w:cs="仿宋"/>
        <w:spacing w:val="-8"/>
        <w:sz w:val="28"/>
        <w:szCs w:val="28"/>
      </w:rPr>
      <w:t>—</w:t>
    </w:r>
    <w:r>
      <w:rPr>
        <w:rFonts w:ascii="仿宋" w:hAnsi="仿宋" w:eastAsia="仿宋" w:cs="仿宋"/>
        <w:spacing w:val="14"/>
        <w:sz w:val="28"/>
        <w:szCs w:val="28"/>
      </w:rPr>
      <w:t xml:space="preserve"> </w:t>
    </w:r>
    <w:r>
      <w:rPr>
        <w:rFonts w:ascii="仿宋" w:hAnsi="仿宋" w:eastAsia="仿宋" w:cs="仿宋"/>
        <w:spacing w:val="-8"/>
        <w:sz w:val="28"/>
        <w:szCs w:val="28"/>
      </w:rPr>
      <w:t>3</w:t>
    </w:r>
    <w:r>
      <w:rPr>
        <w:rFonts w:ascii="仿宋" w:hAnsi="仿宋" w:eastAsia="仿宋" w:cs="仿宋"/>
        <w:spacing w:val="7"/>
        <w:sz w:val="28"/>
        <w:szCs w:val="28"/>
      </w:rPr>
      <w:t xml:space="preserve"> </w:t>
    </w:r>
    <w:r>
      <w:rPr>
        <w:rFonts w:ascii="仿宋" w:hAnsi="仿宋" w:eastAsia="仿宋" w:cs="仿宋"/>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8"/>
      <w:rPr>
        <w:rFonts w:ascii="仿宋" w:hAnsi="仿宋" w:eastAsia="仿宋" w:cs="仿宋"/>
        <w:sz w:val="28"/>
        <w:szCs w:val="28"/>
      </w:rPr>
    </w:pPr>
    <w:r>
      <w:rPr>
        <w:rFonts w:ascii="仿宋" w:hAnsi="仿宋" w:eastAsia="仿宋" w:cs="仿宋"/>
        <w:spacing w:val="-6"/>
        <w:sz w:val="28"/>
        <w:szCs w:val="28"/>
      </w:rPr>
      <w:t>—</w:t>
    </w:r>
    <w:r>
      <w:rPr>
        <w:rFonts w:ascii="仿宋" w:hAnsi="仿宋" w:eastAsia="仿宋" w:cs="仿宋"/>
        <w:spacing w:val="8"/>
        <w:sz w:val="28"/>
        <w:szCs w:val="28"/>
      </w:rPr>
      <w:t xml:space="preserve"> </w:t>
    </w:r>
    <w:r>
      <w:rPr>
        <w:rFonts w:ascii="仿宋" w:hAnsi="仿宋" w:eastAsia="仿宋" w:cs="仿宋"/>
        <w:spacing w:val="-6"/>
        <w:sz w:val="28"/>
        <w:szCs w:val="28"/>
      </w:rPr>
      <w:t>4</w:t>
    </w:r>
    <w:r>
      <w:rPr>
        <w:rFonts w:ascii="仿宋" w:hAnsi="仿宋" w:eastAsia="仿宋" w:cs="仿宋"/>
        <w:spacing w:val="9"/>
        <w:sz w:val="28"/>
        <w:szCs w:val="28"/>
      </w:rPr>
      <w:t xml:space="preserve"> </w:t>
    </w:r>
    <w:r>
      <w:rPr>
        <w:rFonts w:ascii="仿宋" w:hAnsi="仿宋" w:eastAsia="仿宋" w:cs="仿宋"/>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12462"/>
      <w:rPr>
        <w:rFonts w:ascii="仿宋" w:hAnsi="仿宋" w:eastAsia="仿宋" w:cs="仿宋"/>
        <w:sz w:val="28"/>
        <w:szCs w:val="28"/>
      </w:rPr>
    </w:pPr>
    <w:r>
      <w:rPr>
        <w:rFonts w:ascii="仿宋" w:hAnsi="仿宋" w:eastAsia="仿宋" w:cs="仿宋"/>
        <w:spacing w:val="-8"/>
        <w:sz w:val="28"/>
        <w:szCs w:val="28"/>
      </w:rPr>
      <w:t>—</w:t>
    </w:r>
    <w:r>
      <w:rPr>
        <w:rFonts w:ascii="仿宋" w:hAnsi="仿宋" w:eastAsia="仿宋" w:cs="仿宋"/>
        <w:spacing w:val="14"/>
        <w:sz w:val="28"/>
        <w:szCs w:val="28"/>
      </w:rPr>
      <w:t xml:space="preserve"> </w:t>
    </w:r>
    <w:r>
      <w:rPr>
        <w:rFonts w:ascii="仿宋" w:hAnsi="仿宋" w:eastAsia="仿宋" w:cs="仿宋"/>
        <w:spacing w:val="-8"/>
        <w:sz w:val="28"/>
        <w:szCs w:val="28"/>
      </w:rPr>
      <w:t>5</w:t>
    </w:r>
    <w:r>
      <w:rPr>
        <w:rFonts w:ascii="仿宋" w:hAnsi="仿宋" w:eastAsia="仿宋" w:cs="仿宋"/>
        <w:spacing w:val="7"/>
        <w:sz w:val="28"/>
        <w:szCs w:val="28"/>
      </w:rPr>
      <w:t xml:space="preserve"> </w:t>
    </w:r>
    <w:r>
      <w:rPr>
        <w:rFonts w:ascii="仿宋" w:hAnsi="仿宋" w:eastAsia="仿宋" w:cs="仿宋"/>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8"/>
      <w:rPr>
        <w:rFonts w:ascii="仿宋" w:hAnsi="仿宋" w:eastAsia="仿宋" w:cs="仿宋"/>
        <w:sz w:val="28"/>
        <w:szCs w:val="28"/>
      </w:rPr>
    </w:pPr>
    <w:r>
      <w:rPr>
        <w:rFonts w:ascii="仿宋" w:hAnsi="仿宋" w:eastAsia="仿宋" w:cs="仿宋"/>
        <w:spacing w:val="-7"/>
        <w:sz w:val="28"/>
        <w:szCs w:val="28"/>
      </w:rPr>
      <w:t>—</w:t>
    </w:r>
    <w:r>
      <w:rPr>
        <w:rFonts w:ascii="仿宋" w:hAnsi="仿宋" w:eastAsia="仿宋" w:cs="仿宋"/>
        <w:spacing w:val="11"/>
        <w:sz w:val="28"/>
        <w:szCs w:val="28"/>
      </w:rPr>
      <w:t xml:space="preserve"> </w:t>
    </w:r>
    <w:r>
      <w:rPr>
        <w:rFonts w:ascii="仿宋" w:hAnsi="仿宋" w:eastAsia="仿宋" w:cs="仿宋"/>
        <w:spacing w:val="-7"/>
        <w:sz w:val="28"/>
        <w:szCs w:val="28"/>
      </w:rPr>
      <w:t>6</w:t>
    </w:r>
    <w:r>
      <w:rPr>
        <w:rFonts w:ascii="仿宋" w:hAnsi="仿宋" w:eastAsia="仿宋" w:cs="仿宋"/>
        <w:spacing w:val="9"/>
        <w:sz w:val="28"/>
        <w:szCs w:val="28"/>
      </w:rPr>
      <w:t xml:space="preserve"> </w:t>
    </w:r>
    <w:r>
      <w:rPr>
        <w:rFonts w:ascii="仿宋" w:hAnsi="仿宋" w:eastAsia="仿宋" w:cs="仿宋"/>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12462"/>
      <w:rPr>
        <w:rFonts w:ascii="仿宋" w:hAnsi="仿宋" w:eastAsia="仿宋" w:cs="仿宋"/>
        <w:sz w:val="28"/>
        <w:szCs w:val="28"/>
      </w:rPr>
    </w:pPr>
    <w:r>
      <w:rPr>
        <w:rFonts w:ascii="仿宋" w:hAnsi="仿宋" w:eastAsia="仿宋" w:cs="仿宋"/>
        <w:spacing w:val="-8"/>
        <w:sz w:val="28"/>
        <w:szCs w:val="28"/>
      </w:rPr>
      <w:t>—</w:t>
    </w:r>
    <w:r>
      <w:rPr>
        <w:rFonts w:ascii="仿宋" w:hAnsi="仿宋" w:eastAsia="仿宋" w:cs="仿宋"/>
        <w:spacing w:val="15"/>
        <w:sz w:val="28"/>
        <w:szCs w:val="28"/>
      </w:rPr>
      <w:t xml:space="preserve"> </w:t>
    </w:r>
    <w:r>
      <w:rPr>
        <w:rFonts w:ascii="仿宋" w:hAnsi="仿宋" w:eastAsia="仿宋" w:cs="仿宋"/>
        <w:spacing w:val="-8"/>
        <w:sz w:val="28"/>
        <w:szCs w:val="28"/>
      </w:rPr>
      <w:t>7</w:t>
    </w:r>
    <w:r>
      <w:rPr>
        <w:rFonts w:ascii="仿宋" w:hAnsi="仿宋" w:eastAsia="仿宋" w:cs="仿宋"/>
        <w:spacing w:val="6"/>
        <w:sz w:val="28"/>
        <w:szCs w:val="28"/>
      </w:rPr>
      <w:t xml:space="preserve"> </w:t>
    </w:r>
    <w:r>
      <w:rPr>
        <w:rFonts w:ascii="仿宋" w:hAnsi="仿宋" w:eastAsia="仿宋" w:cs="仿宋"/>
        <w:spacing w:val="-8"/>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8"/>
      <w:rPr>
        <w:rFonts w:ascii="仿宋" w:hAnsi="仿宋" w:eastAsia="仿宋" w:cs="仿宋"/>
        <w:sz w:val="28"/>
        <w:szCs w:val="28"/>
      </w:rPr>
    </w:pPr>
    <w:r>
      <w:rPr>
        <w:rFonts w:ascii="仿宋" w:hAnsi="仿宋" w:eastAsia="仿宋" w:cs="仿宋"/>
        <w:spacing w:val="-7"/>
        <w:sz w:val="28"/>
        <w:szCs w:val="28"/>
      </w:rPr>
      <w:t>—</w:t>
    </w:r>
    <w:r>
      <w:rPr>
        <w:rFonts w:ascii="仿宋" w:hAnsi="仿宋" w:eastAsia="仿宋" w:cs="仿宋"/>
        <w:spacing w:val="11"/>
        <w:sz w:val="28"/>
        <w:szCs w:val="28"/>
      </w:rPr>
      <w:t xml:space="preserve"> </w:t>
    </w:r>
    <w:r>
      <w:rPr>
        <w:rFonts w:ascii="仿宋" w:hAnsi="仿宋" w:eastAsia="仿宋" w:cs="仿宋"/>
        <w:spacing w:val="-7"/>
        <w:sz w:val="28"/>
        <w:szCs w:val="28"/>
      </w:rPr>
      <w:t>8</w:t>
    </w:r>
    <w:r>
      <w:rPr>
        <w:rFonts w:ascii="仿宋" w:hAnsi="仿宋" w:eastAsia="仿宋" w:cs="仿宋"/>
        <w:spacing w:val="9"/>
        <w:sz w:val="28"/>
        <w:szCs w:val="28"/>
      </w:rPr>
      <w:t xml:space="preserve"> </w:t>
    </w:r>
    <w:r>
      <w:rPr>
        <w:rFonts w:ascii="仿宋" w:hAnsi="仿宋" w:eastAsia="仿宋" w:cs="仿宋"/>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12462"/>
      <w:rPr>
        <w:rFonts w:ascii="仿宋" w:hAnsi="仿宋" w:eastAsia="仿宋" w:cs="仿宋"/>
        <w:sz w:val="28"/>
        <w:szCs w:val="28"/>
      </w:rPr>
    </w:pPr>
    <w:r>
      <w:rPr>
        <w:rFonts w:ascii="仿宋" w:hAnsi="仿宋" w:eastAsia="仿宋" w:cs="仿宋"/>
        <w:spacing w:val="-7"/>
        <w:sz w:val="28"/>
        <w:szCs w:val="28"/>
      </w:rPr>
      <w:t>—</w:t>
    </w:r>
    <w:r>
      <w:rPr>
        <w:rFonts w:ascii="仿宋" w:hAnsi="仿宋" w:eastAsia="仿宋" w:cs="仿宋"/>
        <w:spacing w:val="11"/>
        <w:sz w:val="28"/>
        <w:szCs w:val="28"/>
      </w:rPr>
      <w:t xml:space="preserve"> </w:t>
    </w:r>
    <w:r>
      <w:rPr>
        <w:rFonts w:ascii="仿宋" w:hAnsi="仿宋" w:eastAsia="仿宋" w:cs="仿宋"/>
        <w:spacing w:val="-7"/>
        <w:sz w:val="28"/>
        <w:szCs w:val="28"/>
      </w:rPr>
      <w:t>9</w:t>
    </w:r>
    <w:r>
      <w:rPr>
        <w:rFonts w:ascii="仿宋" w:hAnsi="仿宋" w:eastAsia="仿宋" w:cs="仿宋"/>
        <w:spacing w:val="7"/>
        <w:sz w:val="28"/>
        <w:szCs w:val="28"/>
      </w:rPr>
      <w:t xml:space="preserve"> </w:t>
    </w:r>
    <w:r>
      <w:rPr>
        <w:rFonts w:ascii="仿宋" w:hAnsi="仿宋" w:eastAsia="仿宋" w:cs="仿宋"/>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Y0ZTkzZmYzZjdlMjY1OTAzZDcwZjFmMmRmMWNlMWUifQ=="/>
  </w:docVars>
  <w:rsids>
    <w:rsidRoot w:val="00000000"/>
    <w:rsid w:val="62AA4C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13118</Words>
  <Characters>13467</Characters>
  <TotalTime>2</TotalTime>
  <ScaleCrop>false</ScaleCrop>
  <LinksUpToDate>false</LinksUpToDate>
  <CharactersWithSpaces>14403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2024-07-23T16:50:00Z</dcterms:created>
  <dc:creator>Administrator</dc:creator>
  <cp:lastModifiedBy>曹歪歪</cp:lastModifiedBy>
  <dcterms:modified xsi:type="dcterms:W3CDTF">2024-07-23T08:56:02Z</dcterms:modified>
  <dc:title>中共莆田市委机构编制委员会办公室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2024-07-23T16:51:15Z</vt:filetime>
  </property>
  <property fmtid="{D5CDD505-2E9C-101B-9397-08002B2CF9AE}" pid="4" name="KSOProductBuildVer">
    <vt:lpwstr>2052-12.1.0.16929</vt:lpwstr>
  </property>
  <property fmtid="{D5CDD505-2E9C-101B-9397-08002B2CF9AE}" pid="5" name="ICV">
    <vt:lpwstr>16C73755717943879CFD372FC22C1C4B_12</vt:lpwstr>
  </property>
</Properties>
</file>