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C3529">
      <w:pPr>
        <w:pStyle w:val="3"/>
        <w:widowControl/>
        <w:shd w:val="clear" w:color="auto" w:fill="FFFFFF"/>
        <w:wordWrap w:val="0"/>
        <w:spacing w:beforeAutospacing="0" w:afterAutospacing="0" w:line="384" w:lineRule="atLeast"/>
        <w:rPr>
          <w:rFonts w:hint="default" w:ascii="仿宋_GB2312" w:hAnsi="仿宋_GB2312" w:eastAsia="仿宋_GB2312" w:cs="仿宋_GB2312"/>
          <w:b/>
          <w:bCs w:val="0"/>
          <w:spacing w:val="15"/>
          <w:sz w:val="32"/>
          <w:szCs w:val="32"/>
          <w:shd w:val="clear" w:color="auto" w:fill="FFFFFF"/>
          <w:lang w:val="en-US" w:eastAsia="zh-CN"/>
        </w:rPr>
      </w:pPr>
      <w:bookmarkStart w:id="0" w:name="_GoBack"/>
      <w:r>
        <w:rPr>
          <w:rFonts w:hint="eastAsia" w:ascii="仿宋_GB2312" w:hAnsi="仿宋_GB2312" w:eastAsia="仿宋_GB2312" w:cs="仿宋_GB2312"/>
          <w:b/>
          <w:bCs w:val="0"/>
          <w:spacing w:val="15"/>
          <w:sz w:val="32"/>
          <w:szCs w:val="32"/>
          <w:shd w:val="clear" w:color="auto" w:fill="FFFFFF"/>
          <w:lang w:val="en-US" w:eastAsia="zh-CN"/>
        </w:rPr>
        <w:t>附件1</w:t>
      </w:r>
    </w:p>
    <w:bookmarkEnd w:id="0"/>
    <w:p w14:paraId="3E83C4E7">
      <w:pPr>
        <w:keepNext w:val="0"/>
        <w:keepLines w:val="0"/>
        <w:pageBreakBefore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w:t>
      </w:r>
      <w:r>
        <w:rPr>
          <w:rFonts w:hint="default" w:ascii="方正小标宋简体" w:hAnsi="方正小标宋简体" w:eastAsia="方正小标宋简体" w:cs="方正小标宋简体"/>
          <w:sz w:val="44"/>
          <w:szCs w:val="44"/>
          <w:lang w:val="en-US" w:eastAsia="zh-CN"/>
        </w:rPr>
        <w:t> </w:t>
      </w:r>
      <w:r>
        <w:rPr>
          <w:rFonts w:hint="eastAsia" w:ascii="方正小标宋简体" w:hAnsi="方正小标宋简体" w:eastAsia="方正小标宋简体" w:cs="方正小标宋简体"/>
          <w:sz w:val="44"/>
          <w:szCs w:val="44"/>
          <w:lang w:val="en-US" w:eastAsia="zh-CN"/>
        </w:rPr>
        <w:t>诺</w:t>
      </w:r>
      <w:r>
        <w:rPr>
          <w:rFonts w:hint="default" w:ascii="方正小标宋简体" w:hAnsi="方正小标宋简体" w:eastAsia="方正小标宋简体" w:cs="方正小标宋简体"/>
          <w:sz w:val="44"/>
          <w:szCs w:val="44"/>
          <w:lang w:val="en-US" w:eastAsia="zh-CN"/>
        </w:rPr>
        <w:t> </w:t>
      </w:r>
      <w:r>
        <w:rPr>
          <w:rFonts w:hint="eastAsia" w:ascii="方正小标宋简体" w:hAnsi="方正小标宋简体" w:eastAsia="方正小标宋简体" w:cs="方正小标宋简体"/>
          <w:sz w:val="44"/>
          <w:szCs w:val="44"/>
          <w:lang w:val="en-US" w:eastAsia="zh-CN"/>
        </w:rPr>
        <w:t>书</w:t>
      </w:r>
    </w:p>
    <w:p w14:paraId="4D2E5504">
      <w:pPr>
        <w:keepNext w:val="0"/>
        <w:keepLines w:val="0"/>
        <w:pageBreakBefore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sz w:val="44"/>
          <w:szCs w:val="44"/>
          <w:lang w:val="en-US" w:eastAsia="zh-CN"/>
        </w:rPr>
      </w:pPr>
    </w:p>
    <w:p w14:paraId="3209B7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textAlignment w:val="auto"/>
        <w:rPr>
          <w:highlight w:val="none"/>
          <w:shd w:val="clear" w:color="auto" w:fill="auto"/>
        </w:rPr>
      </w:pPr>
      <w:r>
        <w:rPr>
          <w:rFonts w:hint="eastAsia" w:ascii="仿宋_GB2312" w:hAnsi="Times New Roman" w:eastAsia="仿宋_GB2312" w:cs="仿宋_GB2312"/>
          <w:i w:val="0"/>
          <w:iCs w:val="0"/>
          <w:caps w:val="0"/>
          <w:color w:val="000000"/>
          <w:spacing w:val="0"/>
          <w:sz w:val="32"/>
          <w:szCs w:val="32"/>
          <w:highlight w:val="none"/>
          <w:shd w:val="clear" w:color="auto" w:fill="auto"/>
          <w:lang w:eastAsia="zh-CN"/>
        </w:rPr>
        <w:t>莆田市</w:t>
      </w:r>
      <w:r>
        <w:rPr>
          <w:rFonts w:hint="eastAsia" w:ascii="仿宋_GB2312" w:hAnsi="Times New Roman" w:eastAsia="仿宋_GB2312" w:cs="仿宋_GB2312"/>
          <w:i w:val="0"/>
          <w:iCs w:val="0"/>
          <w:caps w:val="0"/>
          <w:color w:val="000000"/>
          <w:spacing w:val="0"/>
          <w:sz w:val="32"/>
          <w:szCs w:val="32"/>
          <w:highlight w:val="none"/>
          <w:shd w:val="clear" w:color="auto" w:fill="auto"/>
        </w:rPr>
        <w:t>住房公积金管理中心：</w:t>
      </w:r>
    </w:p>
    <w:p w14:paraId="19EDF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textAlignment w:val="auto"/>
        <w:rPr>
          <w:highlight w:val="none"/>
          <w:shd w:val="clear" w:color="auto" w:fill="auto"/>
        </w:rPr>
      </w:pPr>
      <w:r>
        <w:rPr>
          <w:rFonts w:hint="eastAsia" w:ascii="仿宋_GB2312" w:hAnsi="Times New Roman" w:eastAsia="仿宋_GB2312" w:cs="仿宋_GB2312"/>
          <w:i w:val="0"/>
          <w:iCs w:val="0"/>
          <w:caps w:val="0"/>
          <w:color w:val="000000"/>
          <w:spacing w:val="0"/>
          <w:sz w:val="32"/>
          <w:szCs w:val="32"/>
          <w:highlight w:val="none"/>
          <w:shd w:val="clear" w:color="auto" w:fill="auto"/>
        </w:rPr>
        <w:t>本公司承诺：</w:t>
      </w:r>
      <w:r>
        <w:rPr>
          <w:rFonts w:hint="eastAsia" w:ascii="仿宋_GB2312" w:hAnsi="Times New Roman" w:eastAsia="仿宋_GB2312" w:cs="仿宋_GB2312"/>
          <w:i w:val="0"/>
          <w:iCs w:val="0"/>
          <w:caps w:val="0"/>
          <w:color w:val="000000"/>
          <w:spacing w:val="0"/>
          <w:sz w:val="32"/>
          <w:szCs w:val="32"/>
          <w:highlight w:val="none"/>
          <w:shd w:val="clear" w:color="auto" w:fill="auto"/>
          <w:lang w:eastAsia="zh-CN"/>
        </w:rPr>
        <w:t>（</w:t>
      </w:r>
      <w:r>
        <w:rPr>
          <w:rFonts w:hint="eastAsia" w:ascii="仿宋_GB2312" w:hAnsi="Times New Roman" w:eastAsia="仿宋_GB2312" w:cs="仿宋_GB2312"/>
          <w:i w:val="0"/>
          <w:iCs w:val="0"/>
          <w:caps w:val="0"/>
          <w:color w:val="000000"/>
          <w:spacing w:val="0"/>
          <w:sz w:val="32"/>
          <w:szCs w:val="32"/>
          <w:highlight w:val="none"/>
          <w:shd w:val="clear" w:color="auto" w:fill="auto"/>
          <w:lang w:val="en-US" w:eastAsia="zh-CN"/>
        </w:rPr>
        <w:t>1</w:t>
      </w:r>
      <w:r>
        <w:rPr>
          <w:rFonts w:hint="eastAsia" w:ascii="仿宋_GB2312" w:hAnsi="Times New Roman" w:eastAsia="仿宋_GB2312" w:cs="仿宋_GB2312"/>
          <w:i w:val="0"/>
          <w:iCs w:val="0"/>
          <w:caps w:val="0"/>
          <w:color w:val="000000"/>
          <w:spacing w:val="0"/>
          <w:sz w:val="32"/>
          <w:szCs w:val="32"/>
          <w:highlight w:val="none"/>
          <w:shd w:val="clear" w:color="auto" w:fill="auto"/>
          <w:lang w:eastAsia="zh-CN"/>
        </w:rPr>
        <w:t>）</w:t>
      </w:r>
      <w:r>
        <w:rPr>
          <w:rFonts w:hint="eastAsia" w:ascii="仿宋_GB2312" w:hAnsi="Times New Roman" w:eastAsia="仿宋_GB2312" w:cs="仿宋_GB2312"/>
          <w:i w:val="0"/>
          <w:iCs w:val="0"/>
          <w:caps w:val="0"/>
          <w:color w:val="000000"/>
          <w:spacing w:val="0"/>
          <w:sz w:val="32"/>
          <w:szCs w:val="32"/>
          <w:highlight w:val="none"/>
          <w:shd w:val="clear" w:color="auto" w:fill="auto"/>
        </w:rPr>
        <w:t>我司提供的</w:t>
      </w:r>
      <w:r>
        <w:rPr>
          <w:rFonts w:hint="default" w:ascii="Times New Roman" w:hAnsi="Times New Roman" w:eastAsia="微软雅黑" w:cs="Times New Roman"/>
          <w:i w:val="0"/>
          <w:iCs w:val="0"/>
          <w:caps w:val="0"/>
          <w:color w:val="000000"/>
          <w:spacing w:val="0"/>
          <w:sz w:val="32"/>
          <w:szCs w:val="32"/>
          <w:highlight w:val="none"/>
          <w:shd w:val="clear" w:color="auto" w:fill="auto"/>
        </w:rPr>
        <w:t> 　　　</w:t>
      </w:r>
      <w:r>
        <w:rPr>
          <w:rFonts w:hint="eastAsia" w:ascii="仿宋_GB2312" w:hAnsi="Times New Roman" w:eastAsia="仿宋_GB2312" w:cs="仿宋_GB2312"/>
          <w:i w:val="0"/>
          <w:iCs w:val="0"/>
          <w:caps w:val="0"/>
          <w:color w:val="000000"/>
          <w:spacing w:val="0"/>
          <w:sz w:val="32"/>
          <w:szCs w:val="32"/>
          <w:highlight w:val="none"/>
          <w:shd w:val="clear" w:color="auto" w:fill="auto"/>
        </w:rPr>
        <w:t>（楼盘）预售资金监管账户与购房人签订的《商品房买卖合同》中约定的预售资金监管账户一致。</w:t>
      </w:r>
      <w:r>
        <w:rPr>
          <w:rFonts w:hint="eastAsia" w:ascii="仿宋_GB2312" w:hAnsi="Times New Roman" w:eastAsia="仿宋_GB2312" w:cs="仿宋_GB2312"/>
          <w:i w:val="0"/>
          <w:iCs w:val="0"/>
          <w:caps w:val="0"/>
          <w:color w:val="000000"/>
          <w:spacing w:val="0"/>
          <w:sz w:val="32"/>
          <w:szCs w:val="32"/>
          <w:highlight w:val="none"/>
          <w:shd w:val="clear" w:color="auto" w:fill="auto"/>
          <w:lang w:eastAsia="zh-CN"/>
        </w:rPr>
        <w:t>（</w:t>
      </w:r>
      <w:r>
        <w:rPr>
          <w:rFonts w:hint="eastAsia" w:ascii="仿宋_GB2312" w:hAnsi="Times New Roman" w:eastAsia="仿宋_GB2312" w:cs="仿宋_GB2312"/>
          <w:i w:val="0"/>
          <w:iCs w:val="0"/>
          <w:caps w:val="0"/>
          <w:color w:val="000000"/>
          <w:spacing w:val="0"/>
          <w:sz w:val="32"/>
          <w:szCs w:val="32"/>
          <w:highlight w:val="none"/>
          <w:shd w:val="clear" w:color="auto" w:fill="auto"/>
          <w:lang w:val="en-US" w:eastAsia="zh-CN"/>
        </w:rPr>
        <w:t>2</w:t>
      </w:r>
      <w:r>
        <w:rPr>
          <w:rFonts w:hint="eastAsia" w:ascii="仿宋_GB2312" w:hAnsi="Times New Roman" w:eastAsia="仿宋_GB2312" w:cs="仿宋_GB2312"/>
          <w:i w:val="0"/>
          <w:iCs w:val="0"/>
          <w:caps w:val="0"/>
          <w:color w:val="000000"/>
          <w:spacing w:val="0"/>
          <w:sz w:val="32"/>
          <w:szCs w:val="32"/>
          <w:highlight w:val="none"/>
          <w:shd w:val="clear" w:color="auto" w:fill="auto"/>
          <w:lang w:eastAsia="zh-CN"/>
        </w:rPr>
        <w:t>）</w:t>
      </w:r>
      <w:r>
        <w:rPr>
          <w:rFonts w:hint="eastAsia" w:ascii="仿宋_GB2312" w:hAnsi="Times New Roman" w:eastAsia="仿宋_GB2312" w:cs="仿宋_GB2312"/>
          <w:i w:val="0"/>
          <w:iCs w:val="0"/>
          <w:caps w:val="0"/>
          <w:color w:val="000000"/>
          <w:spacing w:val="0"/>
          <w:sz w:val="32"/>
          <w:szCs w:val="32"/>
          <w:highlight w:val="none"/>
          <w:shd w:val="clear" w:color="auto" w:fill="auto"/>
        </w:rPr>
        <w:t>购房人向贵中心申请转入预售资金监管账户内的住房公积金</w:t>
      </w:r>
      <w:r>
        <w:rPr>
          <w:rFonts w:hint="eastAsia" w:ascii="仿宋_GB2312" w:hAnsi="仿宋_GB2312" w:eastAsia="仿宋_GB2312" w:cs="仿宋_GB2312"/>
          <w:i w:val="0"/>
          <w:iCs w:val="0"/>
          <w:caps w:val="0"/>
          <w:color w:val="000000"/>
          <w:spacing w:val="0"/>
          <w:sz w:val="32"/>
          <w:szCs w:val="32"/>
          <w:highlight w:val="none"/>
          <w:shd w:val="clear" w:color="auto" w:fill="auto"/>
        </w:rPr>
        <w:t>，仅作为购房人购买商品住房的首付款，我司无权支付给购房人及其配偶。</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3</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auto"/>
        </w:rPr>
        <w:t>若购房人与我司解除《商品房买卖合同》</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或贵中心将购房人账户上的公积金划转到我司指定的预售资金监管账户</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10个工作日内</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未向贵中心提交首付款发票和不动产登记证明的，</w:t>
      </w:r>
      <w:r>
        <w:rPr>
          <w:rFonts w:hint="eastAsia" w:ascii="仿宋_GB2312" w:hAnsi="仿宋_GB2312" w:eastAsia="仿宋_GB2312" w:cs="仿宋_GB2312"/>
          <w:i w:val="0"/>
          <w:iCs w:val="0"/>
          <w:caps w:val="0"/>
          <w:color w:val="000000"/>
          <w:spacing w:val="0"/>
          <w:sz w:val="32"/>
          <w:szCs w:val="32"/>
          <w:highlight w:val="none"/>
          <w:shd w:val="clear" w:color="auto" w:fill="auto"/>
        </w:rPr>
        <w:t>我司承诺在3个工作日内，无条件将购房人及其配偶的住房公积金</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分别</w:t>
      </w:r>
      <w:r>
        <w:rPr>
          <w:rFonts w:hint="eastAsia" w:ascii="仿宋_GB2312" w:hAnsi="仿宋_GB2312" w:eastAsia="仿宋_GB2312" w:cs="仿宋_GB2312"/>
          <w:i w:val="0"/>
          <w:iCs w:val="0"/>
          <w:caps w:val="0"/>
          <w:color w:val="000000"/>
          <w:spacing w:val="0"/>
          <w:sz w:val="32"/>
          <w:szCs w:val="32"/>
          <w:highlight w:val="none"/>
          <w:shd w:val="clear" w:color="auto" w:fill="auto"/>
        </w:rPr>
        <w:t>全额退还</w:t>
      </w:r>
      <w:r>
        <w:rPr>
          <w:rFonts w:hint="eastAsia" w:ascii="仿宋_GB2312" w:hAnsi="Times New Roman" w:eastAsia="仿宋_GB2312" w:cs="仿宋_GB2312"/>
          <w:i w:val="0"/>
          <w:iCs w:val="0"/>
          <w:caps w:val="0"/>
          <w:color w:val="000000"/>
          <w:spacing w:val="0"/>
          <w:sz w:val="32"/>
          <w:szCs w:val="32"/>
          <w:highlight w:val="none"/>
          <w:shd w:val="clear" w:color="auto" w:fill="auto"/>
        </w:rPr>
        <w:t>至购房人及其配偶</w:t>
      </w:r>
      <w:r>
        <w:rPr>
          <w:rFonts w:hint="eastAsia" w:ascii="仿宋_GB2312" w:hAnsi="Times New Roman" w:eastAsia="仿宋_GB2312" w:cs="仿宋_GB2312"/>
          <w:i w:val="0"/>
          <w:iCs w:val="0"/>
          <w:caps w:val="0"/>
          <w:color w:val="000000"/>
          <w:spacing w:val="0"/>
          <w:sz w:val="32"/>
          <w:szCs w:val="32"/>
          <w:highlight w:val="none"/>
          <w:shd w:val="clear" w:color="auto" w:fill="auto"/>
          <w:lang w:eastAsia="zh-CN"/>
        </w:rPr>
        <w:t>的住房公积金个人</w:t>
      </w:r>
      <w:r>
        <w:rPr>
          <w:rFonts w:hint="eastAsia" w:ascii="仿宋_GB2312" w:hAnsi="Times New Roman" w:eastAsia="仿宋_GB2312" w:cs="仿宋_GB2312"/>
          <w:i w:val="0"/>
          <w:iCs w:val="0"/>
          <w:caps w:val="0"/>
          <w:color w:val="000000"/>
          <w:spacing w:val="0"/>
          <w:sz w:val="32"/>
          <w:szCs w:val="32"/>
          <w:highlight w:val="none"/>
          <w:shd w:val="clear" w:color="auto" w:fill="auto"/>
        </w:rPr>
        <w:t>账户。</w:t>
      </w:r>
    </w:p>
    <w:p w14:paraId="371AFC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textAlignment w:val="auto"/>
        <w:rPr>
          <w:highlight w:val="none"/>
          <w:shd w:val="clear" w:color="auto" w:fill="auto"/>
        </w:rPr>
      </w:pPr>
      <w:r>
        <w:rPr>
          <w:rFonts w:hint="eastAsia" w:ascii="仿宋_GB2312" w:hAnsi="Times New Roman" w:eastAsia="仿宋_GB2312" w:cs="仿宋_GB2312"/>
          <w:i w:val="0"/>
          <w:iCs w:val="0"/>
          <w:caps w:val="0"/>
          <w:color w:val="000000"/>
          <w:spacing w:val="0"/>
          <w:sz w:val="32"/>
          <w:szCs w:val="32"/>
          <w:highlight w:val="none"/>
          <w:shd w:val="clear" w:color="auto" w:fill="auto"/>
        </w:rPr>
        <w:t>若违反上述承诺，我公司自愿承担返还相应金额住房公积金责任，并赔偿由此而产生的全部损失。</w:t>
      </w:r>
    </w:p>
    <w:p w14:paraId="65DE2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1"/>
        <w:textAlignment w:val="auto"/>
        <w:rPr>
          <w:rFonts w:hint="eastAsia" w:ascii="仿宋_GB2312" w:hAnsi="Times New Roman" w:eastAsia="仿宋_GB2312" w:cs="仿宋_GB2312"/>
          <w:i w:val="0"/>
          <w:iCs w:val="0"/>
          <w:caps w:val="0"/>
          <w:color w:val="000000"/>
          <w:spacing w:val="0"/>
          <w:sz w:val="32"/>
          <w:szCs w:val="32"/>
          <w:highlight w:val="none"/>
          <w:shd w:val="clear" w:color="auto" w:fill="auto"/>
        </w:rPr>
      </w:pPr>
    </w:p>
    <w:p w14:paraId="1862DC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仿宋_GB2312" w:hAnsi="仿宋_GB2312" w:eastAsia="仿宋_GB2312" w:cs="仿宋_GB2312"/>
          <w:i w:val="0"/>
          <w:iCs w:val="0"/>
          <w:caps w:val="0"/>
          <w:color w:val="000000"/>
          <w:spacing w:val="0"/>
          <w:sz w:val="32"/>
          <w:szCs w:val="32"/>
          <w:highlight w:val="none"/>
          <w:shd w:val="clear" w:color="auto" w:fill="auto"/>
        </w:rPr>
      </w:pPr>
      <w:r>
        <w:rPr>
          <w:rFonts w:hint="eastAsia" w:ascii="仿宋_GB2312" w:hAnsi="仿宋_GB2312" w:eastAsia="仿宋_GB2312" w:cs="仿宋_GB2312"/>
          <w:i w:val="0"/>
          <w:iCs w:val="0"/>
          <w:caps w:val="0"/>
          <w:color w:val="000000"/>
          <w:spacing w:val="0"/>
          <w:sz w:val="32"/>
          <w:szCs w:val="32"/>
          <w:highlight w:val="none"/>
          <w:shd w:val="clear" w:color="auto" w:fill="auto"/>
        </w:rPr>
        <w:t>附</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件</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1.</w:t>
      </w:r>
      <w:r>
        <w:rPr>
          <w:rFonts w:hint="eastAsia" w:ascii="仿宋_GB2312" w:hAnsi="仿宋_GB2312" w:eastAsia="仿宋_GB2312" w:cs="仿宋_GB2312"/>
          <w:i w:val="0"/>
          <w:iCs w:val="0"/>
          <w:caps w:val="0"/>
          <w:color w:val="000000"/>
          <w:spacing w:val="0"/>
          <w:sz w:val="32"/>
          <w:szCs w:val="32"/>
          <w:highlight w:val="none"/>
          <w:shd w:val="clear" w:color="auto" w:fill="auto"/>
        </w:rPr>
        <w:t>单位银行开户名称</w:t>
      </w:r>
    </w:p>
    <w:p w14:paraId="714A0A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612" w:firstLineChars="504"/>
        <w:textAlignment w:val="auto"/>
        <w:rPr>
          <w:rFonts w:hint="eastAsia" w:ascii="仿宋_GB2312" w:hAnsi="仿宋_GB2312" w:eastAsia="仿宋_GB2312" w:cs="仿宋_GB2312"/>
          <w:i w:val="0"/>
          <w:iCs w:val="0"/>
          <w:caps w:val="0"/>
          <w:color w:val="000000"/>
          <w:spacing w:val="0"/>
          <w:sz w:val="32"/>
          <w:szCs w:val="32"/>
          <w:highlight w:val="none"/>
          <w:shd w:val="clear" w:color="auto" w:fill="auto"/>
        </w:rPr>
      </w:pP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auto"/>
        </w:rPr>
        <w:t>单位银行开户账号</w:t>
      </w:r>
    </w:p>
    <w:p w14:paraId="364DF8F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1600" w:firstLineChars="5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3.</w:t>
      </w:r>
      <w:r>
        <w:rPr>
          <w:rFonts w:hint="eastAsia" w:ascii="仿宋_GB2312" w:hAnsi="仿宋_GB2312" w:eastAsia="仿宋_GB2312" w:cs="仿宋_GB2312"/>
          <w:i w:val="0"/>
          <w:iCs w:val="0"/>
          <w:caps w:val="0"/>
          <w:color w:val="000000"/>
          <w:spacing w:val="0"/>
          <w:sz w:val="32"/>
          <w:szCs w:val="32"/>
          <w:highlight w:val="none"/>
          <w:shd w:val="clear" w:color="auto" w:fill="auto"/>
        </w:rPr>
        <w:t>开户银行名称</w:t>
      </w:r>
    </w:p>
    <w:p w14:paraId="764562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textAlignment w:val="auto"/>
        <w:rPr>
          <w:highlight w:val="none"/>
          <w:shd w:val="clear" w:color="auto" w:fill="auto"/>
        </w:rPr>
      </w:pPr>
      <w:r>
        <w:rPr>
          <w:rFonts w:hint="eastAsia" w:ascii="微软雅黑" w:hAnsi="微软雅黑" w:eastAsia="微软雅黑" w:cs="微软雅黑"/>
          <w:i w:val="0"/>
          <w:iCs w:val="0"/>
          <w:caps w:val="0"/>
          <w:color w:val="000000"/>
          <w:spacing w:val="0"/>
          <w:sz w:val="21"/>
          <w:szCs w:val="21"/>
          <w:highlight w:val="none"/>
          <w:shd w:val="clear" w:color="auto" w:fill="auto"/>
        </w:rPr>
        <w:t> </w:t>
      </w:r>
    </w:p>
    <w:p w14:paraId="43F8A3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textAlignment w:val="auto"/>
        <w:rPr>
          <w:highlight w:val="none"/>
          <w:shd w:val="clear" w:color="auto" w:fill="auto"/>
        </w:rPr>
      </w:pPr>
      <w:r>
        <w:rPr>
          <w:rFonts w:hint="eastAsia" w:ascii="仿宋_GB2312" w:hAnsi="Times New Roman" w:eastAsia="仿宋_GB2312" w:cs="仿宋_GB2312"/>
          <w:i w:val="0"/>
          <w:iCs w:val="0"/>
          <w:caps w:val="0"/>
          <w:color w:val="000000"/>
          <w:spacing w:val="0"/>
          <w:sz w:val="32"/>
          <w:szCs w:val="32"/>
          <w:highlight w:val="none"/>
          <w:shd w:val="clear" w:color="auto" w:fill="auto"/>
        </w:rPr>
        <w:t>经办人：</w:t>
      </w:r>
      <w:r>
        <w:rPr>
          <w:rFonts w:hint="default" w:ascii="Times New Roman" w:hAnsi="Times New Roman" w:eastAsia="微软雅黑" w:cs="Times New Roman"/>
          <w:i w:val="0"/>
          <w:iCs w:val="0"/>
          <w:caps w:val="0"/>
          <w:color w:val="000000"/>
          <w:spacing w:val="0"/>
          <w:sz w:val="32"/>
          <w:szCs w:val="32"/>
          <w:highlight w:val="none"/>
          <w:shd w:val="clear" w:color="auto" w:fill="auto"/>
        </w:rPr>
        <w:t>　　 　　　</w:t>
      </w:r>
      <w:r>
        <w:rPr>
          <w:rFonts w:hint="eastAsia" w:ascii="仿宋_GB2312" w:hAnsi="Times New Roman" w:eastAsia="仿宋_GB2312" w:cs="仿宋_GB2312"/>
          <w:i w:val="0"/>
          <w:iCs w:val="0"/>
          <w:caps w:val="0"/>
          <w:color w:val="000000"/>
          <w:spacing w:val="0"/>
          <w:sz w:val="32"/>
          <w:szCs w:val="32"/>
          <w:highlight w:val="none"/>
          <w:shd w:val="clear" w:color="auto" w:fill="auto"/>
        </w:rPr>
        <w:t>联系电话：　  　  单位（章）：　　  </w:t>
      </w:r>
      <w:r>
        <w:rPr>
          <w:rFonts w:hint="eastAsia" w:ascii="微软雅黑" w:hAnsi="微软雅黑" w:eastAsia="微软雅黑" w:cs="微软雅黑"/>
          <w:i w:val="0"/>
          <w:iCs w:val="0"/>
          <w:caps w:val="0"/>
          <w:color w:val="000000"/>
          <w:spacing w:val="0"/>
          <w:sz w:val="21"/>
          <w:szCs w:val="21"/>
          <w:highlight w:val="none"/>
          <w:shd w:val="clear" w:color="auto" w:fill="auto"/>
        </w:rPr>
        <w:t> </w:t>
      </w:r>
    </w:p>
    <w:p w14:paraId="346767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right"/>
        <w:textAlignment w:val="auto"/>
        <w:rPr>
          <w:rFonts w:hint="eastAsia" w:ascii="仿宋_GB2312" w:hAnsi="Times New Roman" w:eastAsia="仿宋_GB2312" w:cs="仿宋_GB2312"/>
          <w:i w:val="0"/>
          <w:iCs w:val="0"/>
          <w:caps w:val="0"/>
          <w:color w:val="000000"/>
          <w:spacing w:val="0"/>
          <w:sz w:val="32"/>
          <w:szCs w:val="32"/>
          <w:highlight w:val="none"/>
          <w:shd w:val="clear" w:color="auto" w:fill="auto"/>
        </w:rPr>
      </w:pPr>
    </w:p>
    <w:p w14:paraId="11B2CD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right"/>
        <w:textAlignment w:val="auto"/>
        <w:rPr>
          <w:rFonts w:hint="eastAsia" w:ascii="微软雅黑" w:hAnsi="微软雅黑" w:eastAsia="微软雅黑" w:cs="微软雅黑"/>
          <w:i w:val="0"/>
          <w:iCs w:val="0"/>
          <w:caps w:val="0"/>
          <w:color w:val="000000"/>
          <w:spacing w:val="0"/>
          <w:sz w:val="21"/>
          <w:szCs w:val="21"/>
          <w:highlight w:val="none"/>
          <w:shd w:val="clear" w:color="auto" w:fill="auto"/>
        </w:rPr>
      </w:pPr>
      <w:r>
        <w:rPr>
          <w:rFonts w:hint="eastAsia" w:ascii="仿宋_GB2312" w:hAnsi="Times New Roman" w:eastAsia="仿宋_GB2312" w:cs="仿宋_GB2312"/>
          <w:i w:val="0"/>
          <w:iCs w:val="0"/>
          <w:caps w:val="0"/>
          <w:color w:val="000000"/>
          <w:spacing w:val="0"/>
          <w:sz w:val="32"/>
          <w:szCs w:val="32"/>
          <w:highlight w:val="none"/>
          <w:shd w:val="clear" w:color="auto" w:fill="auto"/>
        </w:rPr>
        <w:t>年</w:t>
      </w:r>
      <w:r>
        <w:rPr>
          <w:rFonts w:hint="default" w:ascii="Times New Roman" w:hAnsi="Times New Roman" w:eastAsia="微软雅黑" w:cs="Times New Roman"/>
          <w:i w:val="0"/>
          <w:iCs w:val="0"/>
          <w:caps w:val="0"/>
          <w:color w:val="000000"/>
          <w:spacing w:val="0"/>
          <w:sz w:val="32"/>
          <w:szCs w:val="32"/>
          <w:highlight w:val="none"/>
          <w:shd w:val="clear" w:color="auto" w:fill="auto"/>
        </w:rPr>
        <w:t>　　</w:t>
      </w:r>
      <w:r>
        <w:rPr>
          <w:rFonts w:hint="eastAsia" w:ascii="仿宋_GB2312" w:hAnsi="Times New Roman" w:eastAsia="仿宋_GB2312" w:cs="仿宋_GB2312"/>
          <w:i w:val="0"/>
          <w:iCs w:val="0"/>
          <w:caps w:val="0"/>
          <w:color w:val="000000"/>
          <w:spacing w:val="0"/>
          <w:sz w:val="32"/>
          <w:szCs w:val="32"/>
          <w:highlight w:val="none"/>
          <w:shd w:val="clear" w:color="auto" w:fill="auto"/>
        </w:rPr>
        <w:t>月</w:t>
      </w:r>
      <w:r>
        <w:rPr>
          <w:rFonts w:hint="default" w:ascii="Times New Roman" w:hAnsi="Times New Roman" w:eastAsia="微软雅黑" w:cs="Times New Roman"/>
          <w:i w:val="0"/>
          <w:iCs w:val="0"/>
          <w:caps w:val="0"/>
          <w:color w:val="000000"/>
          <w:spacing w:val="0"/>
          <w:sz w:val="32"/>
          <w:szCs w:val="32"/>
          <w:highlight w:val="none"/>
          <w:shd w:val="clear" w:color="auto" w:fill="auto"/>
        </w:rPr>
        <w:t>　　</w:t>
      </w:r>
      <w:r>
        <w:rPr>
          <w:rFonts w:hint="eastAsia" w:ascii="仿宋_GB2312" w:hAnsi="Times New Roman" w:eastAsia="仿宋_GB2312" w:cs="仿宋_GB2312"/>
          <w:i w:val="0"/>
          <w:iCs w:val="0"/>
          <w:caps w:val="0"/>
          <w:color w:val="000000"/>
          <w:spacing w:val="0"/>
          <w:sz w:val="32"/>
          <w:szCs w:val="32"/>
          <w:highlight w:val="none"/>
          <w:shd w:val="clear" w:color="auto" w:fill="auto"/>
        </w:rPr>
        <w:t>日</w:t>
      </w:r>
      <w:r>
        <w:rPr>
          <w:rFonts w:hint="eastAsia" w:ascii="微软雅黑" w:hAnsi="微软雅黑" w:eastAsia="微软雅黑" w:cs="微软雅黑"/>
          <w:i w:val="0"/>
          <w:iCs w:val="0"/>
          <w:caps w:val="0"/>
          <w:color w:val="000000"/>
          <w:spacing w:val="0"/>
          <w:sz w:val="21"/>
          <w:szCs w:val="21"/>
          <w:highlight w:val="none"/>
          <w:shd w:val="clear" w:color="auto" w:fill="auto"/>
        </w:rPr>
        <w:t> </w:t>
      </w:r>
    </w:p>
    <w:p w14:paraId="6A9347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center"/>
        <w:textAlignment w:val="auto"/>
        <w:rPr>
          <w:rFonts w:hint="eastAsia" w:ascii="微软雅黑" w:hAnsi="微软雅黑" w:eastAsia="微软雅黑" w:cs="微软雅黑"/>
          <w:i w:val="0"/>
          <w:iCs w:val="0"/>
          <w:caps w:val="0"/>
          <w:color w:val="000000"/>
          <w:spacing w:val="0"/>
          <w:sz w:val="21"/>
          <w:szCs w:val="21"/>
          <w:highlight w:val="none"/>
          <w:shd w:val="clear" w:color="auto" w:fill="auto"/>
        </w:rPr>
      </w:pPr>
    </w:p>
    <w:p w14:paraId="0B86EE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宋体" w:eastAsia="黑体" w:cs="黑体"/>
          <w:i w:val="0"/>
          <w:iCs w:val="0"/>
          <w:caps w:val="0"/>
          <w:color w:val="000000"/>
          <w:spacing w:val="0"/>
          <w:sz w:val="32"/>
          <w:szCs w:val="32"/>
          <w:highlight w:val="none"/>
          <w:shd w:val="clear" w:color="auto" w:fill="auto"/>
        </w:rPr>
      </w:pPr>
    </w:p>
    <w:p w14:paraId="09F12C2D"/>
    <w:sectPr>
      <w:footerReference r:id="rId3" w:type="default"/>
      <w:pgSz w:w="11906" w:h="16838"/>
      <w:pgMar w:top="1383" w:right="1633" w:bottom="1383"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D8B1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935E2E">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6E935E2E">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4103A"/>
    <w:rsid w:val="215E2EC3"/>
    <w:rsid w:val="569B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362</Words>
  <Characters>366</Characters>
  <Lines>0</Lines>
  <Paragraphs>0</Paragraphs>
  <TotalTime>0</TotalTime>
  <ScaleCrop>false</ScaleCrop>
  <LinksUpToDate>false</LinksUpToDate>
  <CharactersWithSpaces>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2025-09-19T08:01:00Z</dcterms:created>
  <dc:creator>Administrator</dc:creator>
  <cp:lastModifiedBy>黄州能</cp:lastModifiedBy>
  <dcterms:modified xsi:type="dcterms:W3CDTF">2025-09-19T08:13:28Z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eyJoZGlkIjoiNmZmNjZmYTZmZTcxOGJkMDdhZmFmMmQwZjY0Zjc0M2IiLCJ1c2VySWQiOiI2NzkxNTYxNjIifQ==</vt:lpwstr>
  </property>
  <property fmtid="{D5CDD505-2E9C-101B-9397-08002B2CF9AE}" pid="4" name="ICV">
    <vt:lpwstr>E8B96490F80843DAA7CAD3EE133E90BA_12</vt:lpwstr>
  </property>
</Properties>
</file>