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sz w:val="44"/>
          <w:szCs w:val="44"/>
        </w:rPr>
      </w:pPr>
      <w:bookmarkStart w:id="0" w:name="_GoBack"/>
      <w:bookmarkEnd w:id="0"/>
      <w:r>
        <w:rPr>
          <w:rFonts w:hint="eastAsia"/>
          <w:b/>
          <w:sz w:val="44"/>
          <w:szCs w:val="44"/>
        </w:rPr>
        <w:t>福建省莆田市仙游县官舍初级中学</w:t>
      </w:r>
    </w:p>
    <w:p>
      <w:pPr>
        <w:rPr>
          <w:rFonts w:hint="eastAsia"/>
          <w:b/>
          <w:sz w:val="44"/>
          <w:szCs w:val="44"/>
        </w:rPr>
      </w:pPr>
      <w:r>
        <w:rPr>
          <w:rFonts w:hint="eastAsia"/>
          <w:b/>
          <w:sz w:val="30"/>
          <w:szCs w:val="30"/>
        </w:rPr>
        <w:t>一、基本情况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1、项目名称：仙游县官舍初级中学教学楼（重建项目）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2、占地面积：446.4m2</w:t>
      </w:r>
    </w:p>
    <w:p>
      <w:pPr>
        <w:pStyle w:val="2"/>
        <w:ind w:firstLine="600" w:firstLineChars="200"/>
        <w:rPr>
          <w:rFonts w:hint="eastAsia"/>
          <w:sz w:val="30"/>
          <w:szCs w:val="30"/>
        </w:rPr>
      </w:pPr>
      <w:r>
        <w:rPr>
          <w:rFonts w:hint="eastAsia"/>
          <w:sz w:val="30"/>
          <w:szCs w:val="30"/>
        </w:rPr>
        <w:t>3、建筑面积：1799.2m2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4、结构类型：框架结构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5、建筑层数：5层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6、施工单位：福建省才为建设工程有限公司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7、监理单位：莆田市建诚建设监理有限公司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8、设计单位：浙江恒昕建筑设计股份有限公司</w:t>
      </w:r>
    </w:p>
    <w:p>
      <w:pPr>
        <w:rPr>
          <w:rFonts w:hint="eastAsia"/>
          <w:b/>
          <w:sz w:val="30"/>
          <w:szCs w:val="30"/>
        </w:rPr>
      </w:pPr>
      <w:r>
        <w:rPr>
          <w:rFonts w:hint="eastAsia"/>
          <w:b/>
          <w:sz w:val="30"/>
          <w:szCs w:val="30"/>
        </w:rPr>
        <w:t>二、工程规费减免</w:t>
      </w:r>
      <w:r>
        <w:rPr>
          <w:rFonts w:hint="eastAsia"/>
          <w:sz w:val="30"/>
          <w:szCs w:val="30"/>
        </w:rPr>
        <w:t>5.04</w:t>
      </w:r>
      <w:r>
        <w:rPr>
          <w:rFonts w:hint="eastAsia"/>
          <w:sz w:val="28"/>
          <w:szCs w:val="28"/>
        </w:rPr>
        <w:t>万元（防空地下室易地建设费等）</w:t>
      </w:r>
    </w:p>
    <w:p>
      <w:pPr>
        <w:rPr>
          <w:rFonts w:hint="eastAsia"/>
          <w:b/>
          <w:sz w:val="30"/>
          <w:szCs w:val="30"/>
        </w:rPr>
      </w:pPr>
      <w:r>
        <w:rPr>
          <w:rFonts w:hint="eastAsia"/>
          <w:b/>
          <w:sz w:val="30"/>
          <w:szCs w:val="30"/>
        </w:rPr>
        <w:t>三、工程造价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1.项目概算：264.7438万元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2.项目竣工决算：259.8724万元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其中：建筑安装费24.2722万元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 xml:space="preserve">    （1）人工费2.9266万元</w:t>
      </w:r>
    </w:p>
    <w:p>
      <w:pPr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 xml:space="preserve">    （2）材料费21.3456万元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b/>
          <w:sz w:val="30"/>
          <w:szCs w:val="30"/>
        </w:rPr>
        <w:t>四</w:t>
      </w:r>
      <w:r>
        <w:rPr>
          <w:rFonts w:hint="eastAsia"/>
          <w:sz w:val="30"/>
          <w:szCs w:val="30"/>
        </w:rPr>
        <w:t>、按竣工决算价计算的，每建筑平方米造价：1444</w:t>
      </w:r>
      <w:r>
        <w:rPr>
          <w:rFonts w:hint="eastAsia"/>
          <w:sz w:val="28"/>
          <w:szCs w:val="28"/>
        </w:rPr>
        <w:t>元</w:t>
      </w:r>
      <w:r>
        <w:rPr>
          <w:rFonts w:hint="eastAsia" w:ascii="宋体" w:hAnsi="宋体"/>
          <w:sz w:val="28"/>
          <w:szCs w:val="28"/>
        </w:rPr>
        <w:t xml:space="preserve"> ／</w:t>
      </w:r>
      <w:r>
        <w:rPr>
          <w:rFonts w:hint="eastAsia"/>
          <w:sz w:val="28"/>
          <w:szCs w:val="28"/>
        </w:rPr>
        <w:t>m2</w:t>
      </w:r>
    </w:p>
    <w:p>
      <w:pPr>
        <w:jc w:val="center"/>
        <w:rPr>
          <w:rFonts w:hint="eastAsia"/>
          <w:b/>
          <w:sz w:val="44"/>
          <w:szCs w:val="44"/>
        </w:rPr>
      </w:pPr>
    </w:p>
    <w:p>
      <w:pPr>
        <w:jc w:val="center"/>
        <w:rPr>
          <w:rFonts w:hint="eastAsia"/>
          <w:b/>
          <w:sz w:val="44"/>
          <w:szCs w:val="44"/>
        </w:rPr>
      </w:pPr>
    </w:p>
    <w:p>
      <w:pPr>
        <w:jc w:val="center"/>
        <w:rPr>
          <w:rFonts w:hint="eastAsia"/>
          <w:b/>
          <w:sz w:val="44"/>
          <w:szCs w:val="44"/>
        </w:rPr>
      </w:pPr>
    </w:p>
    <w:p>
      <w:pPr>
        <w:jc w:val="center"/>
        <w:rPr>
          <w:rFonts w:hint="eastAsia"/>
          <w:b/>
          <w:sz w:val="44"/>
          <w:szCs w:val="44"/>
        </w:rPr>
      </w:pPr>
    </w:p>
    <w:p>
      <w:pPr>
        <w:jc w:val="center"/>
        <w:rPr>
          <w:rFonts w:hint="eastAsia"/>
          <w:b/>
          <w:sz w:val="44"/>
          <w:szCs w:val="44"/>
        </w:rPr>
      </w:pPr>
      <w:r>
        <w:rPr>
          <w:rFonts w:hint="eastAsia"/>
          <w:b/>
          <w:sz w:val="44"/>
          <w:szCs w:val="44"/>
        </w:rPr>
        <w:t>福建省莆田市仙游县官舍初级中学教学楼建重建项目</w:t>
      </w:r>
    </w:p>
    <w:p>
      <w:pPr>
        <w:ind w:firstLine="4807" w:firstLineChars="1596"/>
        <w:rPr>
          <w:rFonts w:hint="eastAsia"/>
          <w:b/>
          <w:sz w:val="30"/>
          <w:szCs w:val="30"/>
        </w:rPr>
      </w:pPr>
    </w:p>
    <w:p>
      <w:pPr>
        <w:ind w:firstLine="5560" w:firstLineChars="1846"/>
        <w:rPr>
          <w:rFonts w:hint="eastAsia"/>
          <w:sz w:val="28"/>
          <w:szCs w:val="28"/>
        </w:rPr>
      </w:pPr>
      <w:r>
        <w:rPr>
          <w:rFonts w:hint="eastAsia"/>
          <w:b/>
          <w:sz w:val="30"/>
          <w:szCs w:val="30"/>
        </w:rPr>
        <w:t>改建前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  <w:lang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50165</wp:posOffset>
            </wp:positionV>
            <wp:extent cx="3886200" cy="2228215"/>
            <wp:effectExtent l="0" t="0" r="0" b="635"/>
            <wp:wrapSquare wrapText="bothSides"/>
            <wp:docPr id="1" name="图片 2" descr="F:\罗硃星2015保卫组材料\安全排查\安全图片\PIC_20150511_143201_F49.jpgPIC_20150511_143201_F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F:\罗硃星2015保卫组材料\安全排查\安全图片\PIC_20150511_143201_F49.jpgPIC_20150511_143201_F4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228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>改造前：砖混结构四层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建设时间：1992.08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鉴定单位：</w:t>
      </w:r>
      <w:r>
        <w:rPr>
          <w:rFonts w:hint="eastAsia"/>
          <w:sz w:val="24"/>
        </w:rPr>
        <w:t>福建博海工程 技术有限公司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鉴定结论：D级危房，需及时拆除。</w:t>
      </w: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b/>
          <w:sz w:val="32"/>
          <w:szCs w:val="32"/>
        </w:rPr>
      </w:pPr>
    </w:p>
    <w:p>
      <w:pPr>
        <w:rPr>
          <w:rFonts w:hint="eastAsia"/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 xml:space="preserve">教学楼建设中 ：   </w:t>
      </w:r>
      <w:r>
        <w:rPr>
          <w:rFonts w:hint="eastAsia"/>
          <w:sz w:val="32"/>
          <w:szCs w:val="32"/>
        </w:rPr>
        <w:t>（ 图一）</w:t>
      </w:r>
    </w:p>
    <w:p>
      <w:pPr>
        <w:rPr>
          <w:rFonts w:hint="eastAsia"/>
          <w:b/>
          <w:sz w:val="32"/>
          <w:szCs w:val="32"/>
        </w:rPr>
      </w:pPr>
      <w:r>
        <w:rPr>
          <w:lang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390525</wp:posOffset>
            </wp:positionV>
            <wp:extent cx="3771900" cy="3686175"/>
            <wp:effectExtent l="0" t="0" r="0" b="9525"/>
            <wp:wrapSquare wrapText="right"/>
            <wp:docPr id="3" name="图片 3" descr="个人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个人 0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2015年6月开工。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2016年1月竣工。</w:t>
      </w: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ind w:firstLine="562" w:firstLineChars="200"/>
        <w:rPr>
          <w:rFonts w:hint="eastAsia"/>
          <w:sz w:val="28"/>
          <w:szCs w:val="28"/>
        </w:rPr>
      </w:pPr>
      <w:r>
        <w:rPr>
          <w:rFonts w:hint="eastAsia"/>
          <w:b/>
          <w:sz w:val="28"/>
          <w:szCs w:val="28"/>
        </w:rPr>
        <w:t>施工中</w:t>
      </w:r>
      <w:r>
        <w:rPr>
          <w:rFonts w:hint="eastAsia"/>
          <w:sz w:val="28"/>
          <w:szCs w:val="28"/>
        </w:rPr>
        <w:t>（图二）</w:t>
      </w:r>
    </w:p>
    <w:p>
      <w:pPr>
        <w:rPr>
          <w:rFonts w:hint="eastAsia"/>
          <w:sz w:val="28"/>
          <w:szCs w:val="28"/>
        </w:rPr>
      </w:pPr>
      <w:r>
        <w:rPr>
          <w:sz w:val="28"/>
          <w:szCs w:val="28"/>
        </w:rPr>
        <w:drawing>
          <wp:inline distT="0" distB="0" distL="114300" distR="114300">
            <wp:extent cx="4685665" cy="2739390"/>
            <wp:effectExtent l="0" t="0" r="635" b="3810"/>
            <wp:docPr id="4" name="图片 1" descr="个人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个人 0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85665" cy="2739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8"/>
          <w:szCs w:val="28"/>
        </w:rPr>
      </w:pPr>
    </w:p>
    <w:p>
      <w:pPr>
        <w:ind w:firstLine="1245" w:firstLineChars="443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竣工后：仙游县官舍中学教学楼（图一）</w:t>
      </w:r>
    </w:p>
    <w:p>
      <w:pPr>
        <w:rPr>
          <w:rFonts w:hint="eastAsia"/>
          <w:sz w:val="28"/>
          <w:szCs w:val="28"/>
        </w:rPr>
      </w:pPr>
      <w:r>
        <w:rPr>
          <w:lang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297180</wp:posOffset>
            </wp:positionV>
            <wp:extent cx="5029200" cy="2575560"/>
            <wp:effectExtent l="0" t="0" r="0" b="15240"/>
            <wp:wrapSquare wrapText="bothSides"/>
            <wp:docPr id="2" name="图片 3" descr="C:\Documents and Settings\Administrator\桌面\IMG_20160616_150320.jpgIMG_20160616_15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C:\Documents and Settings\Administrator\桌面\IMG_20160616_150320.jpgIMG_20160616_15032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575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>建筑面积：1799.2平方米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总投资：259.8724万元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单方造价：1444元／平方米</w:t>
      </w:r>
    </w:p>
    <w:p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施工单位：福建省才为建设工程有限公司</w:t>
      </w: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rPr>
          <w:rFonts w:hint="eastAsia"/>
          <w:sz w:val="28"/>
          <w:szCs w:val="28"/>
        </w:rPr>
      </w:pPr>
    </w:p>
    <w:p>
      <w:pPr>
        <w:ind w:firstLine="1105" w:firstLineChars="393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竣工后：仙游县官舍中学教学楼（图二）</w:t>
      </w:r>
    </w:p>
    <w:p>
      <w:pPr>
        <w:rPr>
          <w:rFonts w:hint="eastAsia"/>
          <w:sz w:val="28"/>
          <w:szCs w:val="28"/>
        </w:rPr>
      </w:pPr>
      <w:r>
        <w:rPr>
          <w:sz w:val="28"/>
          <w:szCs w:val="28"/>
        </w:rPr>
        <w:drawing>
          <wp:inline distT="0" distB="0" distL="114300" distR="114300">
            <wp:extent cx="5486400" cy="4114800"/>
            <wp:effectExtent l="0" t="0" r="0" b="0"/>
            <wp:docPr id="5" name="图片 2" descr="QQ图片2016082917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QQ图片2016082917040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4" w:type="default"/>
      <w:headerReference r:id="rId3" w:type="even"/>
      <w:footerReference r:id="rId5" w:type="even"/>
      <w:pgSz w:w="11906" w:h="16838"/>
      <w:pgMar w:top="1440" w:right="1646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center" w:y="1"/>
      <w:rPr>
        <w:rStyle w:val="5"/>
      </w:rPr>
    </w:pPr>
    <w:r>
      <w:fldChar w:fldCharType="begin"/>
    </w:r>
    <w:r>
      <w:rPr>
        <w:rStyle w:val="5"/>
      </w:rPr>
      <w:instrText xml:space="preserve">PAGE  </w:instrText>
    </w:r>
    <w:r>
      <w:fldChar w:fldCharType="separate"/>
    </w:r>
    <w:r>
      <w:rPr>
        <w:rStyle w:val="5"/>
        <w:lang/>
      </w:rPr>
      <w:t>2</w:t>
    </w:r>
    <w:r>
      <w:fldChar w:fldCharType="end"/>
    </w:r>
  </w:p>
  <w:p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center" w:y="1"/>
      <w:rPr>
        <w:rStyle w:val="5"/>
      </w:rPr>
    </w:pPr>
    <w:r>
      <w:fldChar w:fldCharType="begin"/>
    </w:r>
    <w:r>
      <w:rPr>
        <w:rStyle w:val="5"/>
      </w:rPr>
      <w:instrText xml:space="preserve">PAGE  </w:instrText>
    </w:r>
    <w:r>
      <w:fldChar w:fldCharType="separate"/>
    </w:r>
    <w:r>
      <w:fldChar w:fldCharType="end"/>
    </w:r>
  </w:p>
  <w:p>
    <w:pPr>
      <w:pStyle w:val="2"/>
      <w:ind w:right="360"/>
    </w:pPr>
  </w:p>
  <w:p/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framePr w:wrap="around" w:vAnchor="text" w:hAnchor="margin" w:xAlign="right" w:y="1"/>
      <w:rPr>
        <w:rStyle w:val="5"/>
      </w:rPr>
    </w:pPr>
    <w:r>
      <w:fldChar w:fldCharType="begin"/>
    </w:r>
    <w:r>
      <w:rPr>
        <w:rStyle w:val="5"/>
      </w:rPr>
      <w:instrText xml:space="preserve">PAGE  </w:instrText>
    </w:r>
    <w:r>
      <w:fldChar w:fldCharType="separate"/>
    </w:r>
    <w:r>
      <w:fldChar w:fldCharType="end"/>
    </w:r>
  </w:p>
  <w:p>
    <w:pPr>
      <w:ind w:right="360"/>
    </w:pPr>
  </w:p>
  <w:p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DB808BC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unhideWhenUsed="0" w:uiPriority="0" w:semiHidden="0" w:name="heading 7"/>
    <w:lsdException w:unhideWhenUsed="0" w:uiPriority="0" w:semiHidden="0" w:name="heading 8"/>
    <w:lsdException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unhideWhenUsed="0" w:uiPriority="0" w:semiHidden="0" w:name="Strong"/>
    <w:lsdException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nhideWhenUsed="0" w:uiPriority="0" w:semiHidden="0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jc w:val="both"/>
    </w:pPr>
    <w:rPr>
      <w:rFonts w:eastAsia="宋体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6">
    <w:name w:val="Normal Table"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5">
    <w:name w:val="page number"/>
    <w:basedOn w:val="4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Company>Microsoft China</Company>
  <Pages>1</Pages>
  <Words>87</Words>
  <Characters>502</Characters>
  <Lines>4</Lines>
  <Paragraphs>1</Paragraphs>
  <ScaleCrop>false</ScaleCrop>
  <LinksUpToDate>false</LinksUpToDate>
  <CharactersWithSpaces>588</CharactersWithSpaces>
  <Application>WPS Office_10.1.0.6065_F1E327BC-269C-435d-A152-05C5408002CA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2016-08-21T01:06:00Z</dcterms:created>
  <dc:creator>lenovo</dc:creator>
  <cp:lastModifiedBy>pte</cp:lastModifiedBy>
  <cp:lastPrinted>2016-08-23T09:17:00Z</cp:lastPrinted>
  <dcterms:modified xsi:type="dcterms:W3CDTF">2016-12-13T03:49:48Z</dcterms:modified>
  <dc:title>福建省莆田市仙游县度尾中心小学</dc:title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2052-10.1.0.6065</vt:lpwstr>
  </property>
</Properties>
</file>